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4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5013-2000, interpuesto por el Gobierno de la Generalitat de Cataluña contra los arts. 3 y 43, la disposición transitoria primera y la disposición final segunda del Real Decreto-ley 6/2000, de 23 de junio, de medidas urgentes de intensificación de la competencia en mercados de bienes y servicios. Ha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septiembre de 2000 el Abogado de la Generalitat de Cataluña, en la representación que legalmente ostenta, promueve recurso de inconstitucionalidad contra los arts. 3 y 43, la disposición transitoria primera y la disposición final segunda del Real Decreto-ley 6/2000, de 23 de junio, de medidas urgentes de intensificación de la competencia en mercados de bienes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en primer lugar la infracción del art. 86.1 CE por entender que las disposiciones recurridas del Real Decreto-ley 6/2000, de 23 de junio, no responden a una situación de extraordinaria y urgente necesidad sin que quepa admitir que la adopción de esas medidas resulte proporcionada con el carácter extraordinario que la Constitución exige para su adopción puesto que no se trata de situaciones extraordinarias ni difíciles de prever. El Abogado de la Generalitat de Cataluña señala que el preámbulo de la norma se limita a indicar que los objetivos fundamentales de las medidas que en ella se contienen se dirigen a dotar la oferta productiva española de la flexibilidad necesaria para hacer frente al incremento de la demanda sin generar desequilibrios económicos así como incentivar la capacidad de crecimiento de nuestra economía como elemento de garantía del proceso de convergencia real con el resto de países de la Unión Europea, siendo condición imprescindible para ello la existencia de unos mercados de bienes y servicios con un elevado nivel de competencia. Consideraciones que, a su juicio, responden a una actividad ordinaria de gobierno y que en ningún caso explicitan en qué circunstancias concretas yace la extraordinaria y urgente necesidad tratándose por el contrario de un conjunto de enunciados absolutamente generales bajo los que podría cobijarse cualquier medida general o sectorial. La falta de este presupuesto de la urgencia vendría, además, expresamente reconocida en la intervención del Vicepresidente Segundo del Gobierno y Ministro de Economía de la que se desprende que lo pretendido habría sido dar continuidad a la situación actual y, en su caso, profundizar en la consecución de los objetivos definidos por el Gobierno con lo que se está utilizando el Decreto-ley para adoptar medidas ordinarias de política económica que deberían establecerse mediante leyes ordinarias. En cuanto a las concretas medidas cuestionadas, afirma que las mismas no guardan relación con las demás medidas previstas por lo que la falta de concurrencia del presupuesto habilitante del decreto-ley ha de ser examinada de forma individualizada respecto de los preceptos objeto de recurso. Así, en cuanto a la instalación de estaciones de servicio en los grandes establecimientos comerciales estima que la misma supondrá la creación de un número insignificante de gasolineras con muy escasa incidencia en la consecución de la finalidad de liberalización en la que se pretende legitimar. Por lo que respecta a las medidas liberalizadoras en materia de horarios comerciales no producen un efecto inmediato en el consumo ni en la actividad económica general. El escrito de interposición señala además que la inmediatez en la entrada en vigor del Real Decreto-ley no concuerda con una adaptación automática de los horarios comerciales a un horario más amplio ni tampoco la libertad de horarios aumenta la competencia, aporta mayor ocupación o reduce la inflación ya que únicamente beneficia a las grandes superficies en detrimento de los pequeños y medianos comercios. Por todo ello estima que las medidas que cuestiona no propician unos efectos económicos inmediatos ni guardan una conexión con el resto de las incluidas en el Real Decreto-ley 6/2000 que permitieran su consideración global por tratarse de un conjunto sistemático de medidas de lo que se deriva que su aprobación mediante este instrumento normativo constituye un uso abusivo y arbitrario de la figura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escrito de recurso considera que la determinación de incorporar estaciones de servicio en los grandes establecimientos comerciales del art. 3 del Real Decreto-ley 6/2000 así como la posibilidad de hacerlo que se ofrece a las ya existentes con arreglo a la disposición transitoria primera vulnera las competencias de la Generalidad de Cataluña en materia de comercio interior, industria y urbanismo. A su juicio se trata de disposiciones que no tienen relación alguna con la finalidad de liberalización del sector dada su nula trascendencia y la insignificancia de la dimensión económica de sus efectos por lo que exceden del ámbito de los títulos competenciales estatales de los arts. 149.1.13 y 149.1.25 CE, invocados en el primer párrafo de la disposición final del Decreto-ley. En tal sentido señala que establecer una de las características que habrán de tener las grandes superficies comerciales es una atribución autonómica tal y como señala la propia legislación estatal en materia de comercio interior mientras que, conforme a la propia doctrina constitucional (con cita de la STC 197/1996, de 28 de noviembre), la venta al público de productos petrolíferos es una actividad que se inscribe en las competencias autonómicas en materia de comercio interior. A su vez, la previsión relativa a que el otorgamiento de la licencia municipal lleva implícita la concesión de las restantes que fueren necesarias para la instalación de suministro de productos petrolíferos vulnera las competencias autonómicas en materia de industria pues con ello se excluyen las autorizaciones que resultarían precisas en materia de seguridad industrial y relativas a la puesta en funcionamiento de las instalaciones. Finalmente, el Abogado de la Generalitat de Cataluña estima que la prescripción de la disposición transitoria primera en el sentido de que el espacio ocupado por estas instalaciones no computa a efectos de volumen edificable ni de ocupación se inscribe materialmente en el ámbito de la legislación urbanística de modo que sólo podría ser adoptada por la Generalitat en el ejercicio de su competencia exclusiva en materia de urbanismo. Por todo ello concluye que el art. 3, salvo la expresión “no podrán celebrar contratos de suministro en exclusiva con un solo operador al por mayor de productos petrolíferos”, la disposición transitoria primera, salvo el inciso relativo al silencio administrativo y la disposición final segunda, en lo que a los anteriores atañe,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art. 43, relativo a los horarios comerciales, el Abogado de la Generalitat estima que los horarios comerciales tienen encaje dentro de la materia comercio interior, competencia exclusiva de la Generalitat de Cataluña que ha de ejercerla de acuerdo con los arts. 38, 131 y los números 11 y 13 del apartado 149 CE por lo que, siendo el comercio interior competencia autonómica, el Gobierno no puede entrar a regularlo materialmente y, en su caso, ha de limitarse a adoptar medidas básicas de ordenación de la actividad económica general que tengan alguna incidencia en el comercio interior. En el presente caso, tras describir la regulación denunciada, la representación procesal de la Generalitat de Cataluña estima que el Gobierno ha dictado normas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comienza denunciando que el párrafo segundo del apartado cuatro del art. 43.1.4 y el primer párrafo del art. 43.1 son inconstitucionales. A este respecto estima que este precepto da lugar a dos sistemas contrapuestos por una parte, el de libertad absoluta de horarios en caso de inactividad autonómica y, por otra, el de intervención pública en la determinación de horarios y días de trabajo en caso de producirse una intervención autonómica al respecto lo que vulnera el principio de seguridad jurídica que garantiza el art. 9.3 CE así como supone una contradicción con la doctrina del Tribunal Constitucional respecto al alcance de la cláusula de supletoriedad contenida en el art. 149.3 CE. Seguidamente el Abogado de la Generalitat de Cataluña recalca que la regulación del art. 43 del Real Decreto-ley no encaja en la finalidad y objeto de la competencia reservada al Estado por el art. 149.1.1 CE. A este respecto recuerda la doctrina constitucional recaída en relación con el art. 149.1.1 CE señalando que la misma, al tratarse de una competencia horizontal susceptible de proyectarse en casi todos los ámbitos materiales, no puede ser interpretada de manera expansiva ya que ello supondría desvirtuar el sistema de reparto competencial. Así indica que una regulación estatal básica en materia de horarios comerciales no puede fundarse en la necesidad de asegurar el derecho a la libertad de empresa del art. 38 CE pues la doctrina constitucional (con cita al respecto de la STC 225/1993, de 8 de julio) tiene declarado que el establecimiento del régimen de horarios comerciales no afecta al contenido esencial de la libertad de empresa ni tampoco puede encontrar su fundamento en la libertad de circulación y el establecimiento de personas y la libre circulación de bienes por todo el territorio español. En tercer lugar alega que el art. 43 no tiene el carácter de norma básica dictada al amparo del art. 149.1.13 CE y vulnera por ello la competencia exclusiva de la Generalitat de Cataluña en materia de comercio interior, en la que se integra el régimen de los horarios comerciales. En tal sentido reconoce que la regulación de los horarios comerciales disponiendo la libertad empresarial de fijarlos, así como la de abrir o no los días festivos obtuvo el reconocimiento de su carácter básico en la STC 225/1993 pero destaca que tal criterio no puede ser aplicado al presente caso de forma automática. Con arreglo a lo anterior, el recurrente considera que la finalidad de la norma no justifica su carácter básico por cuanto ésta permite la coexistencia de distintos regímenes de horarios comerciales en el territorio del Estado y la determinación de los establecimientos respecto a los que la Comunidad Autónoma puede establecer la limitación de horarios y días de actividad se hace en función de un criterio que atañe exclusivamente a las estructuras comerciales y que supone una medida de ordenación del comercio interior. Asimismo señala la improcedencia de entender que una regulación unitaria de los horarios comerciales vendría impuesta por el principio de unidad de mercado pues ello supone desconocer que esta unidad de mercado no es incompatible con la existencia de estructuras comerciales y de horarios dispares tal como pone de manifiesto el derecho comunitario y el propio Tribunal de Justicia comunitario. Por ello estima que no procede calificar como básico el establecimiento de regímenes jurídicos diferenciados como los establecidos por el propio Gobierno pues la propia coexistencia de regímenes dispares en el territorio nacional demuestra que no es preciso dar un tratamiento unitario a esta cuestión. Con arreglo a lo anterior, el recurrente considera que la finalidad de la norma no justifica su carácter básico por cuanto ésta tiene muy poco que ver con la política económica general o con la ordenación de la economía, en tanto que carece de incidencia significativa sobre la misma, ni tampoco con la defensa de la competencia sin que se aporte dato objetivo alguno que justifique que la libertad de horarios garantiza una supuesta mejor competitividad de los pequeños comercios ante las grandes superficies comerciales. Por otra parte el recurrente alega que, al otorgar libertad absoluta de horarios a los establecimientos de menos de 300 metros cuadrados, el precepto impugnado incide directamente en una cuestión específica del comercio interior de modo tal que anula por completo toda posibilidad de actuación autonómica suponiendo por ello el vaciamiento de las competencias en relación a los horarios de este tipo de establecimientos mientras que, respecto a los restantes, el margen de maniobra que se reconoce a las Comunidades Autónomas es tan reducido que supone un vaciamiento de facto de cualquier posibilidad de actuación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del Tribunal Constitucional de 17 de octubre de 2000 se acordó admitir a trámite el recurso, dar traslado de la demanda al Congreso de los Diputados y al Senado, a través de sus respectivos Presidentes, y al Gobierno, a través del Ministerio de Justicia, para que en el plazo de quince días pudieran personarse en el proceso y formular alegaciones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27 de octubre de 2000 se registró en el Tribunal Constitucional un escrito de la Presidenta del Congreso de los Diputados en el que comunicaba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Presidenta del Senado, mediante escrito registrado el 31 de octubre de 2000, comunicó que la Cámara se personaba en el proceso, ofreciendo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su escrito de alegaciones el día 3 de noviembre de 2000 instando la desestimación del recurso planteado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representante del Gobierno considera, en primer lugar, que se cumple el supuesto de hecho habilitante para que las normas impugnadas puedan contenerse en un decreto-ley pues indica que su exposición de motivos pone de manifiesto que se trata de un gran número de medidas sobre distintos sectores que, adoptadas simultáneamente, van a producir un efecto inmediato que impedirá que la situación económica, unida al cambio de legislatura, perturbe los objetivos económicos obtenidos en la anterior evitando así la producción de efectos perjudiciales para la situación económica. Esta justificación de la urgente necesidad es plenamente legítima y constitucional ya que persigue evitar con determinadas medidas que una circunstancia temporal e inevitable pueda influir negativamente en el desenvolvimiento de la situación económica. Seguidamente indica que la concurrencia del presupuesto habilitante hay que analizarlo en relación con la totalidad de las medidas adoptadas pues está claro que los objetivos a conseguir dependen de todas las medidas incluidas, además de en el ahora enjuiciado, en los Reales Decretos-leyes 3/2000, 4/2000, 5/2000 y 7/2000 todos ellos dictados para aplicar medidas liberalizadoras de actividades empresariales y comerciales que, en cuanto adecuadas para alcanzar los objetivos marcados para la gobernación del país como consecuencia de coyunturas económicas determinadas, son susceptibles de ser adoptadas por decreto-ley. Finalmente indica que, conforme a la doctrina constitucional, en el enjuiciamiento de esta cuestión ha de tenerse presente tanto el peso que ha de concederse al juicio puramente político de los órganos a los que incumbe la dirección política del Estado como el hecho de que se trata de una actuación urgente de un nuevo gobierno con una situación parlamentaria distinta a la de la legislatura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medida relativa a la instalación de estaciones de servicio rechaza la carencia del presupuesto habilitante pues estima que bajo la apariencia de objeciones al mismo se encubren en realidad críticas a la oportunidad y utilidad de las medidas desde una perspectiva esencialmente política. En cuanto a la concreta medida en materia de horarios comerciales señala que no procede en esta sede la discusión sobre la bondad técnica de las medidas ni sobre su eficacia real sino solamente examinar la correspondencia de las normas contenidas en el Real Decreto-ley con la situación económica que se trata de afrontar a fin de controlar la apreciación de la misma como un supuesto de extraordinaria y urgente necesidad. Al respecto estima que en cuanto a las medidas sobre horarios comerciales se ha dado el presupuesto habilitante pues parte de una determinada situación económica, contiene unas medidas que han de ser aplicadas simultánea y urgentemente y persigue unos objetivos claros que se verán afectados por tales medidas, todo ello acompañado por exigencias de urgencia derivadas de circunstancias parlamentarias (período vacacional y tramitación preferente de la ley de presupuestos) y políticas (cambio de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referirse a las alegaciones de la Generalitat de Cataluña en relación con la medida referida a las instalaciones de suministro de productos petrolíferos en los grandes establecimientos comerciales indica que el legislador estatal persigue incrementar tanto el volumen de la oferta como el número de los oferentes sin incidir en las relaciones contractuales ya existentes de los suministradores. Se trata de una medida que, en su conjunto considerada, tiene que ver con el comercio y la industria y afecta al suelo y a la ordenación urbanística y que, a juicio del Abogado del Estado, es cuestionada por la Generalitat alegando la inutilidad práctica o la insignificancia de sus efectos, argumentación ya desechada por el Tribunal Constitucional en la STC 197/1996, de 28 de noviembre, en la que se señaló la improcedencia de estas argumentaciones que implicaban un intento de revisar desde criterios técnicos o de oportunidad las decisiones del legislador. Así, en cuanto a la vulneración de la competencia autonómica en materia de comercio interior, rechaza que la medida controvertida tenga una finalidad ordenadora de los grandes establecimientos comerciales ni un propósito de estímulo de un determinado sector económico pues se trata de una medida que persigue una finalidad económica general que persigue la contención de los precios mediante una ampliación de oferta y donde el aspecto comercial de los establecimientos y de los operadores adquiere un significado instrumental y accesorio de la medida. Descarta igualmente el Abogado del Estado que se vulneren las competencias autonómicas en materia de industria pues lo único que ha sucedido es que ha suprimido la exigencia de autorización de los establecimientos en los que se desarrolle la actividad de distribución en el ejercicio de la competencia normativa que le corresponde al Estado y con la finalidad de evitar la superposición de actos autorizatorios. Por último, en cuanto a la vulneración de la competencia autonómica sobre urbanismo indica que la medida urbanística tiene un carácter accesorio y conexo respecto del fin de ordenación económica general de indudable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Descarta a continuación la vulneración del art. 9.3 CE por la supuesta contradicción existente entre el art. 43.1 que establece que no será de aplicación la libertad absoluta de horarios antes de 1 de enero de 2005 y el último párrafo del mismo precepto que remite, en defecto de disposiciones autonómicas, a lo dispuesto en el art. 2 de la Ley Orgánica 2/1996, que establece la libertad absoluta de horarios. Así, indica que este régimen está vigente desde la entrada en vigor de la Ley Orgánica 2/1996 con lo que cabe dudar de que el mismo produzca denunciada inseguridad jurídica puesto que la disposición enjuiciada establece un régimen de horarios que, al no ser de libertad absoluta, requiere de desarrollo autonómico pero prevé, para el caso de que ese desarrollo no se produzca, un régimen alternativo de libertad de horarios directamente aplicable y cuyo carácter básico fue reconocido como constitucional en la STC 284/1993, de 19 de julio. Con ello se trata de que los destinatarios últimos de la norma tengan la total certeza del régimen jurídico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Niega asimismo el Abogado del Estado que la norma estatal pretenda establecer un supuesto régimen supletorio de horarios comerciales pues en este caso no entiende de aplicación la doctrina de la STC 61/1997, de 20 de marzo, al tratarse de un supuesto en el que el Estado ostenta competencias básicas en virtud de las cuales establece una regulación alternativa para el caso de falta de desarrollo autonómico de la norma estatal. Por ello estima que el juicio de constitucionalidad competencial consiste en verificar si el Estado, al amparo del art. 149.1.13 CE, tiene competencia para establecer el régimen de libertad absoluta de horarios de suerte que si la respuesta es positiva no cabe considerar inconstitucional el régimen alternativo previsto por remisión al art. 2 de la Ley Orgánica 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 que respecta a la alegación competencial sobre la constitucionalidad de la regulación de los horarios comerciales ex arts. 149.1.1 y 149.1.13 CE indica que la invocación del primero de ellos juega un papel complementario al previsto en el art. 149.1.13 CE que atribuye la competencia básica estatal sobre la planificación general de la actividad económica. Por lo que se refiere a este último señala que la argumentación en la que se basa el recurso trasluce una diferencia de criterio entre el recurrente y el Tribunal Constitucional por considerar el primero de ellos que el respeto al título autonómico sobre comercio interior ha de restringir la competencia estatal sobre horarios comerciales hasta hacerla desparecer. Por ese motivo alega que la argumentación del recurso queda desvirtuada con la aplicación de la doctrina contenida en la STC 225/1993, de 8 de julio, al presente caso. Como consecuencia de dicha aplicación se concluye que las medidas adoptadas en el Real Decreto-ley 6/2000 son liberalizadoras, por cuanto aumentan el número de horas de apertura, el número de domingos y festivos y el número de comercios sujetos a la libertad horaria, y no vacían de contenido las competencias autonómicas sino que persiguen su ejercicio mediante su desarrollo y ejecución. Incluso en el caso de que las vaciasen, señala que este Tribunal ha reconocido la constitucionalidad de tal medida entre otras en la STC 284/1993. Por ello señala que la regulación de horarios comerciales contenida en el art. 43 del Real Decreto-ley 6/2000 cumple todos los requisitos propios de la normativa básica pues establece una sola regulación de los horarios comerciales con una previsión alternativa para el caso de que la primera no se aplicable por la falta de desarrollo autonómico de lo básico. Por tanto la aplicación de esta solución alternativa no depende del Gobierno y es plenamente coherente con los objetivos económicos de la medida, ya que supone liberalizar más los horarios comerciales como única posibilidad para que la planificación económica general y básica no quede perturbada gravemente o frustrada.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octubre de 2012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Generalitat de Cataluña contra los arts. 3 y 43, la disposición transitoria primera y la disposición final segunda del Real Decreto-ley 6/2000, de 23 de junio, de medidas urgentes de intensificación de la competencia en mercados de bienes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la Generalitat de Cataluña alega que los preceptos impugnados vulneran el régimen constitucional de los decretos-leyes, ya que no existe en este caso situación de extraordinaria y urgente necesidad a la que los mismos den respuesta con lo que se infringe el art. 86.1 CE. Asimismo reprocha al art. 3 y a la disposición transitoria primera la invasión de las competencias autonómicas en materia de comercio interior, industria y urbanismo pues una regulación como la contenida en dichos preceptos no puede entenderse amparada por los arts. 149.1.13 y 149.1.25 CE tal como afirma el primer párrafo de la también impugnada disposición final segunda. Por último entiende que la regulación de los horarios comerciales infringe el principio de seguridad jurídica y vulnera también la competencia exclusiva autonómica en materia de comercio interior ya que no puede encontrar apoyo en el art. 149.1.1 y 149.1.13 CE según refiere el párrafo octavo de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niega, en primer lugar, que la norma no responda a una situación de urgente necesidad señalando que la misma no puede ser objeto de consideración separada sino que la urgencia y necesidad de la misma ha de encontrarse, desde un punto de vista global, en la necesidad de promover un conjunto de medidas de liberalización económica que, para garantizar la continuidad de los resultados económicos, se contienen en diversos reales decretos-leyes aprobados en la misma fecha que el que incluye las disposiciones que ahora se cuestionan. En cuanto a la medida referida a las instalaciones de suministro de productos petrolíferos en los grandes establecimientos comerciales considera que la misma persigue una finalidad de competencia estatal, como es un incremento en el volumen de oferta y el número de oferentes, sin que tenga una intención ordenadora de los establecimientos comerciales ni de regulación del sector de distribución de productos petrolíferos. Respecto a los horarios comerciales indica que su regulación, vinculada al vencimiento de la regulación transitoria sobre esta materia contenida en la Ley Orgánica 2/1996, ha de entenderse dictada al amparo de lo que dispone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cada una de las impugnaciones aducidas es preciso que nos pronunciemos respecto a la incidencia que sobre el objeto de este proceso constitucional tenga la STC 31/2011, de 17 de marzo, en la que este Tribunal ha declarado la inconstitucionalidad y nulidad del art. 43 del Real Decreto-ley 6/2000 por vulneración del art. 86.1 CE, estimando igualmente que la impugnación del párrafo octavo de la disposición final segunda había decaído al anularse el citado art. 43. De acuerdo con ello y conforme a nuestra doctrina (al respecto, STC 259/2007, de 19 de diciembre, FJ 2, y las allí citadas) ha de estimarse que ha desaparecido sobrevenidamente el objeto de este proceso constitucional en relación con la impugnación de los dos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objeto del presente proceso constitucional ha de quedar reducido al art. 3 y la disposición transitoria primera del Real Decreto-ley 6/2000, dado que la impugnación de la disposición final segunda no es autónoma en tanto la misma se limita a hacer referencia a los títulos competenciales, arts. 149.1.13 y 149.1.25 CE, que darían cobertura a los dos preceptos citados cuestionando la consideración de básicos que a los mismos se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los preceptos, tal como fueron aprobados en su momento por el Gobierno,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Instalaciones de suministro a vehículos en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establecimientos que, de acuerdo con el artículo 2.3 de la Ley 7/1996, de 15 de enero, de Ordenación del Comercio Minorista, tengan la consideración de gran establecimiento comercial, incorporarán entre sus equipamientos, al menos, una instalación para suministro de productos petrolíferos a vehículos, para cuyo abastecimiento, con carácter preferente, no podrán celebrar contratos de suministro en exclusiva con un solo operador al por mayor de productos petrolíferos. Estas instalaciones deberán cumplir las condiciones técnicas de seguridad que sean exigibles, así como el resto de la normativa vigente que, en cada caso, sea de aplicación, en especial la referente a metrología y metrotecnia y a la protección de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supuestos a que se refiere el párrafo anterior, el otorgamiento de las licencias municipales requeridas por el establecimiento llevará implícita la concesión de las que fueran necesarias para la instalación de suministro de productos petrolíferos.”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primera. Instalaciones de suministro de productos petrolíferos en grandes establecimientos comerciales que dispongan de licencia municipal de apertura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grandes establecimientos comerciales que a la entrada en vigor del presente Real Decreto-ley estuvieren en funcionamiento disponiendo al efecto de la oportuna licencia municipal de apertura, podrán incorporar entre sus equipamientos, de acuerdo con lo dispuesto en el artículo 3 del presente Real Decreto-ley, una instalación para el suministro de productos petrolíferos, para lo cual se tendrán en cuenta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espacio que ocupen las instalaciones y equipamientos que resulten imprescindibles para el suministro no computará a efectos de volumen edificable ni de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licencias municipales necesarias para la construcción de instalaciones y su puesta en funcionamiento se entenderán concedidas por silencio administrativo positivo si no se notifica la resolución expresa dentro de los cuarenta y cinco días siguientes a la fecha de la presentación de su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el establecimiento comercial deberá costear y ejecutar las infraestructuras de conexión de la instalación de suministro de productos petrolíferos con los sistemas generales exteriores de acuerdo con los requisitos y condiciones que establezca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según la también impugnada disposición final segunda, tienen el carácter de normas básicas dictadas al amparo de los títulos competenciales estatales de los arts. 149.1.13 y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expuesto en los antecedentes el Abogado de la Generalitat cuestiona en sus alegaciones la totalidad del trascrito art. 3 —salvo el inciso “no podrán celebrar contratos de suministro en exclusiva con un solo operador al por mayor de productos petrolíferos”— y el párrafo inicial y los apartados a) y c) de la disposición transitoria primera. Ahora bien, en lo que respecta al mencionado apartado c), pese a que en el escrito de interposición del recurso se afirma su inconstitucionalidad, lo cierto es que tal afirmación no viene acompañada de argumentación alguna que permita considerar que en este punto se haya levantado la carga alegatoria que pesa sobre el recurrente. De esta manera hemos de entender que en el presente recurso se impugna el art. 3, con la excepción del inciso “no podrán celebrar contratos de suministro en exclusiva con un solo operador al por mayor de productos petrolíferos”, así como la previsión inicial de la disposición transitoria primera, que permite a los grandes establecimientos comerciales que estuvieran en funcionamiento a la entrada en vigor del presente Real Decreto-ley incorporar entre sus equipamientos una instalación para el suministro de productos petrolíferos, y, finalmente, el apartado a) de esta misma disposición transitoria primera que determina que, en los establecimientos comerciales ya existentes, el espacio que ocupen las instalaciones y equipamientos que resulten imprescindibles para el suministro no computará a efectos de volumen edificable ni de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Acotado en tales términos el objeto del proceso y antes de entrar a analizarlo debemos considerar el hecho de que durante la pendencia del presente proceso tanto el art. 3 como la disposición transitoria primera hayan sido modificadas por el art. 44 de la Ley 25/2009, de 22 de diciembre, de modificación de diversas leyes para su adaptación a la Ley sobre el libre acceso a las actividades de servicios y su ejercicio. Dichas modificaciones que formalmente han implicado la sustitución total del precepto, en cuanto que el mismo ha quedado reemplazado por el redactado conforme al art. 44 de la Ley 25/2009, han consistido en sustituir las referencias de ambos preceptos a los grandes establecimientos comerciales por la mención a establecimientos comerciales en línea con las modificaciones introducidas en el art. 6 de la Ley 7/1996, de 15 de enero, de ordenación del comercio minorista, por el art. Único.2 de la Ley 1/2010, de 1 de marzo, así como en privar de carácter imperativo al art. 3 del precepto de suerte que el mismo hace referencia no a un mandato (“incorporarán”) sino a posibilitar (“podrán incorporar”) que los establecimientos comerciales puedan incorporar entre sus equipamientos instalaciones de suministro de productos petrolíferos a vehículos en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dado que lo que se cuestiona en la demanda es la vulneración del art. 86.1 CE así como la infracción por determinados aspectos de las normas estatales del orden competencial establecido por la Constitución y el Estatuto de Autonomía de Cataluña y el carácter básico atribuido a dichos preceptos estatales, es fácil concluir que ninguno de dichos extremos se ve afectado por las modificaciones introducidas en las normas impugnadas de suerte que tales modificaciones carecen de relevancia a los efectos del presente proceso. Así, la modificación del art. 3 del Real Decreto-ley 6/2000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(por todas, STC 137/2011, de 14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por lo que hace a las modificaciones del art. 3 y de la disposición transitoria primera, en ambos casos como consecuencia de su modificación por la Ley 25/2009, de 22 de diciembre, es claro que no afectan al planteamiento impugnatorio de la Generalitat de Cataluña, pues lo que cuestiona, más allá de su concreta plasmación en las normas objeto del presente proceso, es el hecho mismo de que el legislador estatal pretenda establecer determinaciones en relación con la ubicación de instalaciones de suministro de productos petrolíferos a vehículos en razón a que las mismas formen parte de los equipamientos a incluir en los establecimientos comerciales y ello con independencia de que esa posible regulación se consigne como obligatoria o como una opción a concretar por el titular del establecimiento comercial. Resulta entonces de aplicación nuestra doctrina respecto a los procesos promovidos por causa de vulneración del orden constitucional de distribución de competencias en la que hemos insistido, como excepción a la regla general sobre la carencia de sentido que tiene para el Tribunal pronunciarse en un recurso de inconstitucionalidad sobre normas que el legislador ha expulsado del ordenamiento, en que “‘la función de preservar los ámbitos respectivos de competencias no puede quedar enervada por la sola derogación o modificación de las disposiciones cuya adopción dio lugar al litigio (SSTC 182/1988, FJ 1; 248/1988, FJ 2; y 167/1993, FJ 2; 329/1993, FJ 1; 165/1994, FJ 2; y 196/1993, FJ 2)’ (STC 109/2003, de 5 de junio, FJ 2)” [STC 134/2011, de 20 de julio, FJ 2 b)]. Por ello,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147/1998, fundamento jurídico 5)’ (STC 128/1999, de 1 de julio, FJ 4)”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Centrados así los términos de la presente controversia es de apreciar que en la misma se plantean dos órdenes de cuestiones: la vulneración del art. 86.1 CE, por no concurrir en relación con el art. 3 y la disposición transitoria primera del Real Decreto-ley 6/2000 el presupuesto de hecho habilitante de la extraordinaria y urgente necesidad, y la extralimitación competencial por parte del Estado y la consiguiente vulneración de las competencias autonómicas en materia de industria, comercio interior y urbanismo. El análisis de estas dos cuestiones ha de ser abordado de forma sucesiva comenzando con los problemas relacionados con el régimen constitucional del decreto-ley para, posteriormente, en su caso, abordar las relacionadas con la distribución de competencias entre el Estado y la Comunidad Autónoma de Cataluña. (STC 137/2011, de 14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con ello examinaremos en primer lugar lo relativo a la falta de presupuesto habilitante para dictar el art. 3 y la disposición transitoria primera del Real Decreto-ley 6/2000 pues, como establecimos en la STC 31/2011, de 17 de marzo, (FJ 2) “su examen ha de ser prioritario en el orden de nuestro enjuiciamiento toda vez que ese alegato incide directamente sobre la validez del precepto, cuestionando la legitimidad constitucional de su inclusión en una norma de urgencia como el Real Decreto-ley 6/2000 de modo que, en el caso de ser estimado, resultaría innecesario el examen de las restantes alegaciones (en tal sentido, STC 332/2005,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centrarnos, en primer lugar, en examinar si concurre o no en el art. 3 y en la disposición transitoria primera del Real Decreto-ley 6/2000, de 23 de junio, el presupuesto de la extraordinaria y urgente necesidad establecido por el art. 86.1 CE para legitimar la aprobación por el Gobierno de reales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137/2011, FJ 4, “[d]e acuerdo con una reiterada doctrina constitucional, sintetizada, entre otras, en las SSTC 182/1997, de 28 de octubre (FJ 3), 68/2007, de 28 de marzo (FJ 6), y 31/2011, de 17 de marzo (FJ 3), el art. 86 CE habilita, desde luego, al Gobierno para dictar, mediante decreto-ley, normas con fuerza de ley, pero en la medida en que ello supone una sustitución del Parlamento por el Gobierno, constituye una excepción al procedimiento legislativo ordinario y a la participación de las minorías que éste dispensa, y como tal sometida en cuanto a su ejercicio a la necesaria concurrencia de todos los presupuestos circunstanciales y materiales enunciados en dicho precepto que lo legitime. Entre los que se incluyen, en lo que aquí importa, la necesaria conexión entre la facultad legislativa excepcional y la existencia del presupuesto habilitante, esto es,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dicho examen deberemos realizarlo teniendo presente que, conforme a nuestra reiterada doctrina, la apreciación de la urgencia y necesidad en el dictado de una norma de la naturaleza de un decreto-ley corresponde en primera instancia al Gobierno, sin que ello quiera decir que esa potestad gubernamental se encuentre exenta de todo control pues a este Tribunal corresponde analizar la razonabilidad del juicio previamente formulado por el Gobierno a fin de comprobar la existencia de la situación de urgencia que constituye el presupuesto habilitante de la norma conforme a su regulación constitucional evitando así supuestos de uso abusivo y arbitrario de esta figura.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31/2011, FJ 3, hemos señalado que “dos son los aspectos que conforme a nuestra doctrina (por todas, STC 329/2005, de 15 de diciembre, FJ 6) hemos de tener en cuenta en la determinación de la concurrencia de la ‘extraordinaria y urgente necesidad’ exigida por el art. 86.1 CE a efectos de determinar la validez constitucional de la regulación que examinamos. En primer lugar, los motivos que, habiendo sido tenidos en cuenta por el Gobierno en su aprobación, hayan sido explicitados de una forma razonada (SSTC 29/1982, de 31 de mayo, FJ 3; 111/1983, de 2 de diciembre, FJ 5; 182/1997, de 20 de octubre, FJ 3; y 137/2003, de 3 de julio, FJ 4) y, en segundo lugar, la existencia de una necesaria conexión entre la situación de urgencia definida y la medida concreta adoptada para subvenir a la misma (SSTC 29/1982, de 31 de mayo, FJ 3; 182/1997, de 20 de octubre, FJ 3; 137/2003, de 3 de julio, FJ 4; y 189/2005, de 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examinar, en primer lugar, la situación de urgencia y necesidad que se pretendía afrontar con el Real Decreto-ley, para, a continuación, abordar el estudio de las diversas cuestiones relativas a las medidas concretamente impugnadas y a su conexión de sentido con dicha situación de urgencia y necesidad. Dicho examen ha necesariamente de partir de la exigencia de que el Gobierno explicite de forma razonada los motivos que le impulsan a acudir a la figura del decreto-ley para dar respuesta a una determinada situación, motivos que han de buscarse en el propio preámbulo del decreto-ley impugnado, en el debate parlamentario de convalidación o en su propio expediente de elaboración a fin de valorar conjuntamente los factores que han llevado al Gobierno a acudir a esta concreta fuente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destacarse ahora que, como sucedía en el proceso al que puso fin la STC 31/2011, la vulneración del presupuesto de hecho habilitante se atribuye únicamente al art. 3 y la disposición transitoria primera del Real Decreto-ley 6/2000, en cuanto la Generalitat de Cataluña entiende que la motivación de la urgencia y necesidad del propio Real Decreto-ley no puede ser aplicable a los preceptos impugnados, referidos a la instalación de estaciones de servicio en establecimientos comerciales. El problema estaría, por tanto, únicamente en esos preceptos recurridos y no en el conjunto de las restantes medidas que se contienen en la citada norma lo que determina que la concurrencia de la situación de extraordinaria y urgente necesidad, presupuesto de hecho habilitante exigido por el art. 86.1 CE haya de ser apreciada en relación con el art. 3 y la disposición transitoria primera, ya que la impugnación de la disposición final segunda tiene un carácter formal por cuanto en la misma se discuten los títulos competenciales estatales que ampararían los preceptos a los que se acaba de hacer referencia. Es cierto, no obstante, que ambas medidas se insertan en un contexto más amplio de disposiciones dirigidas a introducir reformas en los distintos mercados energéticos en general (título I del Real Decreto-ley 6/2000) y de los hidrocarburos líquidos en particular (capítulo 1 del citado título, arts. 1 a 6), hecho que pudiera obligar a analizar la medida impugnada desde un punto de vista más global, puesto que la misma puede adquirir sentido desde esta perspectiva, y no aisladamente considerada. Pero ello no significa que desde un punto de vista constitucional no sea exigible que el supuesto de hecho habilitante previsto en el art. 86.1 CE deba concurrir concretamente en relación con los dos preceptos impugnados de modo que lo que debemos analizar ahora es la concurrencia del presupuesto habilitante de la extraordinaria y urgente necesidad respecto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procederemos a examinar ahora la concurrencia de la situación de extraordinaria y urgente necesidad, presupuesto de hecho habilitante para la inclusión de las dos disposiciones discutidas en una norma de urgencia como el Real Decreto-ley 6/2000, de 23 de junio, tomando en consideración, conforme a nuestra reiterada doctrina, tanto lo afirmado por el propio preámbulo del decreto-ley impugnado, como lo expuesto en el debate parlamentario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recuerda la citada STC 31/2011, FJ 4: “En relación con el primer elemento que hemos de examinar, esto es, los motivos que, a propósito de la concurrencia del presupuesto habilitante del Decreto-ley, debe poner de manifiesto el Gobierno, nuestro análisis ha de acudir a la valoración tanto del preámbulo del Real Decreto-ley 6/2000 como del debate parlamentario de convalidación. (Cortes Generales, “Diario de Sesiones del Congreso de los Diputados”, Pleno y Diputación Permanente, VII Legislatura, Año 2000, núm. 20, sesión plenaria núm. 19 celebrada el jueves 29 de junio de 2000). En el primero de ellos se señala que la finalidad de la norma es aumentar la capacidad de crecimiento potencial y la productividad de nuestra economía a fin de lograr un ritmo de crecimiento económico que permita continuar aproximando los niveles de renta per cápita y de empleo de España a los de las economías más desarrolladas. La urgencia en la consecución de esas finalidades se justifica en la necesidad de garantizar la permanencia en el tiempo de la fase de expansión económica experimentada por la economía española”. En esa línea de política económica la medida relativa a la instalación de estaciones de servicio en grandes superficies se inserta en un contexto de liberalización de los mercados energéticos, propósito común al conjunto de medidas incluidas en el título I del Real Decreto-ley 6/2000, de 23 de junio, pretendiendo incidir en aquellos aspectos que dificultan o retrasan una competencia efectiva dando una mayor transparencia que permita al consumidor tomar decisiones con un adecuado nivel de información. De esta suerte, conforme al propio preámbulo, la medida ahora cuestionada pretende promover una mayor competencia en la distribución minorista favoreciendo, a esos efectos, la instalación de estaciones de servicio en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recogimos en la Sentencia y fundamento jurídico que acabamos de citar, en el debate parlamentario correspondiente al trámite de convalidación del Real Decreto-ley 6/2000, de 23 de junio, “el Gobierno, por medio del Vicepresidente Segundo para Asuntos Económicos y Ministro de Economía, destacó la finalidad de garantizar la continuidad y la profundización de los resultados de la buena situación económica que se perseguía con la adopción de la legislación de urgencia indicando posteriormente que esa urgencia respondía a la necesidad de asentar el crecimiento económico, permitiendo una rápida puesta en marcha de las medidas así como asentar, desde el principio de la legislatura, las expectativas de los ciudadanos y de los mercados respecto a las prioridades de la política económica”. Por su parte, por lo que a la regulación objeto del presente proceso respecta únicamente se afirma que, con su instalación en establecimientos comerciales, se persigue el significativo aumento de nuevas gasolineras.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concurrencia del presupuesto habilitante procede destacar en primer lugar que la previa existencia de una situación económica favorable no veda, por ese solo hecho, la posibilidad de que el Gobierno establezca determinadas medidas haciendo uso de la figura del decreto-ley pues como hemos afirmado (STC 31/2011, FJ 4, reiterado en la STC 137/2011, FJ 6) “la necesidad de consolidar el crecimiento de la actividad económica permite también al Gobierno el recurso al decreto-ley como instrumento normativo adecuado para adoptar medidas de política económica general fundamentadas en garantizar la permanencia en el tiempo de una preexistente fase de expansión económica, lo que habrá de valorarse en atención a las circunstancias que concurran en cada caso concreto. En suma, hablando en términos generales, también en estos casos puede concurrir 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Señalado lo anterior ya hemos precisado antes que el juicio de concurrencia de la situación de extraordinaria y urgente necesidad habilitante de la norma debe realizarse respecto al específico contenido material de los dos preceptos impugnados si bien no puede obviarse que, como ya hemos indicado, los mismos guardan directa relación con el resto de preceptos del título I del Real Decreto-ley 6/2000 referidos a las medidas de liberalización en los distintos mercados energéticos y, en especial, con los del capítulo primero, relativos específicamente al mercado de hidrocarburos líquidos, con los que comparte las finalidades comunes de promover un mayor grado de competencia, favoreciendo la liberalización de las actividades e incrementando la trasparencia en el sector. Llegados a este punto conviene recordar que la importancia de este concreto sector energético para el conjunto de la economía española ha sido destacado por nuestra doctrina [en tal sentido, STC 18/2011, de 3 de marzo, FJ 6, en relación con el sector eléctrico, y STC 197/1996, de 21 de septiembre, FJ 4 a), respecto al sector petrolero] siendo, además, factor decisivo en su competitividad, todo ello sin tomar en consideración su importancia para la normal actividad de numerosos ámbitos de la realidad social y económica, especialmente los consumidores finales. Es posible concluir, por tanto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análisis del segundo de los requisitos que tradicionalmente hemos venido exigiendo en relación con el presupuesto de hecho habilitante de los decretos-leyes, esto es, la conexión de sentido entre las medidas concretamente impugnadas y la situación de urgencia a la que se pretende atender con su aprobación, el Letrado de la Generalitat de Cataluña cuestiona la idoneidad de la medida para servir a la finalidad liberalizadora enunciada pues entiende que la misma va a tener escasa relevancia por cuanto supondrá la creación de un número reducido de nuevos puntos de instalación de suministro de productos petrolíferos. Ahora bien, puesto que lo que hemos de enjuiciar ahora es la necesaria adecuación entre las concretas medidas impugnadas y la situación de urgencia que se desea afrontar con las mismas, debe empezar recordándose los límites aplicables a este juicio de adecuación o idoneidad. Así, y en relación con el supuesto de hecho habilitante del decreto-ley, hemos señalado (STC 182/1997, de 28 de octubre, FJ 4) que a este Tribunal no le corresponde discutir acerca de la “bondad técnica”, la “oportunidad” o la “eficacia” de las medidas impugnadas, sino que debe limitarse a examinar la correspondencia entre las mismas y la situación que se trata de afrontar. Asimismo, los límites que en todo momento han presidido la interpretación de este precepto por nuestra parte y que han hecho del nuestro un control externo que debe reconocer el peso que en la apreciación del supuesto de hecho habilitante de los reales decretos-leyes debe concederse al juicio puramente político (por todas, SSTC 29/1982, de 21 de mayo, FJ 3, y 189/2005, de 7 de julio, FJ 3), en el sentido de rechazar la definición que los órganos políticos hagan de una determinada situación únicamente en el caso que se trate de un uso abusivo o arbitrario de dicha facultad. El empleo de esta intensidad de control debe llevarnos necesariamente a no atender las alegaciones del Letrado autonómico cuestionando la urgencia de la medida sobre la base de entenderla de escasa entidad e incidencia en el sector dado que ello no permite, por sí solo, calificar de abusiva o arbitraria la interpretación hecha por el Gobierno y por el Congreso de los Diputados. Es por ello que la concreta incidencia cuantitativa de la medida en la distribución al por menor de productos petrolíferos no puede ser un criterio a tener en cuenta pues en el juicio que venimos realizando no compete a este Tribunal pronunciarse sobre el mayor o menor éxito de las medidas liberalizadoras aprobadas a través de un decreto-ley, sino sobre su adecuación para conseguir la finalidad perseguida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último punto de vista, al que ha de quedar restringido nuestro enjuiciamiento, resulta que las medidas impugnadas, que pretenden incrementar el grado de competencia en el sector mediante la ampliación del número y cualidad de oferentes que actúan en el mercado de la distribución de hidrocarburos líquidos, no son patentemente inadecuadas para alcanzar dichas finalidades, tratándose de una medida que, prescindiendo de su mayor o menor incidencia cuantitativa, en tanto que persigue el incremento de puntos de venta de combustibles al por menor no puede negarse que guarda conexión de sentido con los propósitos liberalizadores en el sector energético que justificaron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hemos de concluir que no se ha vulnerado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lo anterior no significa que las finalidades perseguidas por las disposiciones ahora impugnadas no hayan de alcanzarse de un modo que pueda ser considerado conforme con el orden constitucional de distribución de competencias, apreciación que nos lleva directamente a examinar los motivos de tipo competencial esgrimidos para impugnar el art. 3 y la disposición transitoria primera del Real Decreto-ley 6/2000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Recordaremos ahora que el Letrado de la Generalitat de Cataluña considera vulneradas las competencias exclusivas de esa Comunidad Autónoma en materia de industria, comercio y urbanismo. Vulneraciones que singulariza, conforme a sus propias alegaciones, en el establecimiento de una de las características de los establecimientos comerciales que realizaría el apartado 1 del art. 3 y el párrafo inicial de la disposición transitoria primera al permitir la incorporación de gasolineras en determinados equipamientos comerciales; en lo que califica de transferencia de actuaciones propias de la competencia en materia de industria a los Ayuntamientos que le reprocha al art. 3.2 en cuanto establece que el otorgamiento de la licencia municipal lleve implícita la de aquellas que fueran necesarias para la instalación de suministro y, finalmente, en la imposición por el apartado a) de la disposición transitoria primera de un criterio de exclusión, en el cómputo del volumen edificable en establecimientos comerciales ya existentes, del espacio necesario para ubicar las instalaciones que tan solo podría haberse establecido desde la legislación urbanística de competencia autonómica. Por el contrario el Abogado del Estado estima que las normas impugnadas no tienen una finalidad comercial pues la ubicación de las instalaciones controvertidas en establecimientos comerciales reviste un carácter instrumental y accesorio en relación con la perseguida finalidad de contención de los precios de determinados productos energéticos mediante la ampliación de la oferta. En cuanto al art. 3.2 destaca que el contenido del precepto es mínimo por cuanto el art. 43.2 de la Ley 34/1998, de 7 de octubre, de hidrocarburos, suprimió la necesidad de las tradicionales autorizaciones en la materia añadiendo que la decisión estatal pretende favorecer la más rápida puesta en marcha de los mecanismos previstos por el Real Decreto-ley en este punto ajustándose a la competencia normativa que corresponde al Estado y evitando la superposición de actos autorizatorios. Finalmente resalta el carácter accesorio y conexo de la medida urbanística respecto de un fin de ordenación económica general lo que pondría de manifiesto, a su juicio, su naturaleza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Planteada en tales términos la controversia, su resolución ha de comenzar con la consideración de cuál deba ser su parámetro de control, pues resulta necesario aplicar aquí la doctrina del ius superveniens según la cual el control de las normas que incurren en un posible exceso competencial debe hacerse de acuerdo a las normas del bloque de la constitucionalidad vigentes al momento de dictar Sentencia (por todas, STC 1/2011, de 14 de febrero, FJ 2). Ello determina que habremos de aplicar en la resolución del presente proceso constitucional lo dispuesto en la Ley Orgánica 6/2006, de 19 de julio, de reforma del Estatuto de Autonomía de Cataluña (EAC), en la medida en que la misma haya afectado a las competencias asumidas por la Comunidad Autónoma que ésta considera vulneradas, esto es, a las relativas a comercio interior, industria y urbanismo.Por otra parte es de apreciar que los preceptos impugnados tienen una finalidad y un contenido similar, al estar orientados a facilitar la venta de productos petrolíferos al público en establecimientos comerciales, aunque contemplen situaciones diferentes según se trate de nuevas aperturas de establecimientos o de establecimientos en funcionamiento. Esta analogía sustancial de finalidades y contenidos hace que, desde el punto de vista de la elección de los títulos competenciales, la disputa competencial trabada respecto de los mismos se puedan tratar conjuntamente, aunque posteriormente sean objeto de un análisis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disputa de naturaleza competencial debemos, en primer lugar, encuadrar la cuestión discutida en la materia competencial que le sea propia teniendo para ello en cuenta la jurisprudencia constitucional recaída sobre cuestiones relacionadas con la aquí enjuiciada. Por lo que respecta a los títulos competenciales autonómicos que se han traído al proceso procede que descartemos ya que resulte aquí de aplicación el título competencial autonómico en materia de industria pues como señalamos en la STC 223/2000, de 21 de septiembre, FJ 5, poniendo fin a un proceso que tenía por objeto la regulación estatal de la actividad de distribución de gases licuados del petróleo, “en trance de precisar esa calificación material debemos rechazar su encuadramiento en la materia de ‘industria’ (art. 12.1.2 EAC) y en el título a ella referente, pues su conexión con la misma es sin duda lejana y mediata (SSTC 80/1985, de 4 de julio, FJ 2, y 193/1998, de 1 de octubre, FJ 1)”. Lo propio ocurre, salvo lo que luego se dirá en relación con el apartado a) de la disposición transitoria primera, con la inclusión de los preceptos cuestionados en la materia relativa a urbanismo. Por el contrario, los preceptos controvertidos se relacionan más directamente con la competencia autonómica en materia de comercio interior, competencia que, en principio, se ha de considerar implicada para la resolución de este proceso, conforme a las SSTC 197/1996, de 28 de noviembre, dictada en relación con la Ley 34/1992, de 22 de diciembre, de ordenación del sector petrolero, y 223/2000, de 21 de septiembre, en relación con el Real Decreto 1085/1992, de 11 de septiembre, por el que se aprueba el Reglamento de la actividad de distribución de gases licuados del petróleo.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lo que respecta a las competencias estatales que darían cobertura a los preceptos controvertidos, atendiendo tanto al sentido y finalidad de las disposiciones cuestionadas constatamos las medidas aquí enjuiciadas inciden en el sector petrolero en un doble ámbito en el sentido de que se trata de una previsión del legislador estatal que se encuadra en dos ámbitos competenciales que le son propios, el delimitado por el art. 149.1.13 CE, en relación a la planificación y dirección de la actividad económica, y el relativo al art. 149.1.25 CE, respecto a las bases del régimen energético, en cuanto que también se trata de una medida que conecta con las competencias estatales en materia energética en tanto que afecta al sector de los productos petrolíferos y, concretamente, a su distribución minorista. Estamos pues ante un supuesto de ordenación de un subsector energético en el que concurren ambos títulos competenciales estatales pues resulta lógico que así ocurra en un sector tan importante para el desarrollo de la actividad económica general como el del petróleo.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debate procesal debe entenderse trabado entre las competencias exclusivas estatales antes citadas en materia de ordenación y dirección general de la economía y de bases del sector energético y las competencias autonómicas exclusivas en materia de comercio y ferias [art. 121.1 EAC, en particular, apartado a)]. En lo que al proclamado carácter exclusivo de la competencia autonómica respecta conviene recordar que en la STC 31/2010, de 28 de junio ya hemos señalado (FFJJ 59, 64 y 68) que la atribución por el Estatuto de competencias exclusivas sobre una materia en los términos del art. 110 EAC no puede afectar a las competencias estatales concurrentes con ella relacionadas en el art. 149.1 CE que no requieren de salvaguarda explícita. De esta forma, a los efectos que ahora interesan resulta que las competencias autonómicas en materia de comercio interior tienen como límite las competencias del Estado, entre ellas, evidentemente las dos a los que nos venimos refiriendo.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cuestión a decidir es la de si la calificación de básicos atribuida a los preceptos analizados respeta esos límites, o, por el contrario, los rebasa, restringiendo el ámbito competencial de la Generalitat de Cataluña que se acaba de indicar.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Encuadradas del modo expuesto las cuestiones discutidas en la presente controversia competencial procede ahora señalar que, frente a lo alegado por la representación procesal de la Generalitat de Cataluña es obvio que, como ya hemos señalado al examinar los preceptos impugnados desde la perspectiva del art. 86.1 CE, no nos corresponde apreciar si el régimen de instalaciones de suministro de productos petrolíferos en establecimientos comerciales es o no adecuado, útil o eficaz en relación con el objetivo perseguido por el Gobierno al aprobar la norma cuestionada incrementando la oferta de carburantes en todo el territorio nacional pues ello sería tanto como revisar, desde criterios técnicos o de mera oportunidad, ajenos a la competencia de este Tribunal, las decisiones adoptadas por el legislador. El problema que nos incumbe exclusivamente es el de determinar si la normativa estatal aquí enjuiciada “encuentra cobertura bastante en las reglas constitucionales y estatutarias que definen el orden de competencias en la materia” (STC 244/1993, de 15 de julio, FJ 3 in fine, entre otras) y, por tanto, si es conforme con este orden competencial la calificación como básicos de las previsiones del art. 3 y de la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ha de caber en el sentido de que tales preceptos son básicos desde un punto de vista formal, dada la tradicional aceptación de que los decretos-leyes pueden contener normas básicas dictadas en ejercicio de dicha competencia (por todas, SSTC 29/1986, de 20 de febrero, FJ 2; 177/1990, de 15 de noviembre, FJ 3; y 225/1993, de 8 de julio, FJ 4), pues con tal carácter se proclaman en la disposición final segunda de modo que la respuesta a la controversia planteada sólo puede venir dada a partir de una consideración material de lo básico y de su finalidad. Por tanto, para ser conforme con el sistema de distribución de competencias, la decisión estatal ha de ser indispensable para preservar lo básico o constituir complemento necesario para garantizar la consecución de la finalidad objetiva a que responden las competencias estatales que pretenden ejercitarse aquí. En ese sentido, el Abogado del Estado ha sostenido que el objetivo de esta regulación es el de garantizar el adecuado suministro de carburantes y combustibles petrolíferos en adecuadas condiciones de competencia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hemos de enjuiciar el carácter materialmente básico de las previsiones legales impugnadas procede ahora recordar lo que, en cuanto al contenido material de las bases estatales afirmamos en la STC 223/2000, de 21 de septiembre, FJ 6: “Materialmente,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197/1996, FJ 5)”. Además el Tribunal tiene declarado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como se recuerda en la STC 31/2010, de 28 de junio, FJ 60.” (STC 18/2011, de 3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acuerdo con lo que antecede procede, por tanto, comenzar el enjuiciamiento de los preceptos impugnados examinando en primer lugar las previsiones del inciso inicial del art. 3.1 relativo a la incorporación de estaciones de servicio en los establecimientos comerciales de nueva apertura, previsión que el recurrente entiende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suscita, en definitiva, es la de si este precepto puede entenderse o no amparado en las competencias que al Estado reservan los arts. 149.1.13 y 149.1.25 CE, competencias que limitarían, en los aspectos aquí enjuiciados el título competencial en materia de comercio interior argüido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partiendo de la consideración material de lo básico y de su finalidad resulta que, por un lado, lo cuestionado es una medida necesaria para conseguir el objetivo de política económica que persigue el legislador básico estatal, introducir una mayor liberalización en el mercado asegurando un adecuado suministro, en este caso en términos de precio, de carburantes y combustibles. Así resulta que la finalidad del precepto es facilitar la venta de productos petrolíferos al público en los establecimientos comerciales, con el declarado objetivo de liberalizar el mercado alcanzando una mayor competencia dentro del sector de los productos petrolíferos y, concretamente, en su distribución minorista. Se pretende, en consecuencia, dada la importancia que el sector petrolero tiene para la economía general [al respecto STC 197/1996, de 28 de noviembre, FJ 4 A)], favorecer la competencia en la medida en que se abre la distribución minorista de carburantes a nuevos oferentes para así incrementar la competitividad en el sector y reducir los precios, objetivos que el Estado puede legítimamente perseguir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medida prevista puede también ampararse en el art. 149.1.25 CE en cuanto que establece una medida en el sector energético, específicamente en el subsector de hidrocarburos, que puede ser considerada un criterio de ordenación del referido subsector en lo referente específicamente al incremento del número de instalaciones de suministro de productos petrolíferos al por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ambas perspectivas resulta entonces que la norma estatal responde a un objetivo básico en materia de política energética pues persigue incrementar la oferta disponible de estos productos, tanto desde la perspectiva de la cuantía como del de la diversificación de los distribuidores, de manera que el incremento de sujetos oferentes promueva una mayor competencia en la distribución minorista de los productos petrolíferos, profundizando así en el marco de liberalización ya iniciado por el legislador estatal en la Ley 34/1992, de 22 de diciembre, de ordenación del sector petrolero y continuado por la Ley 34/1998, de 7 de octubre, del sector de hidrocarburos. Se trata así de un caso en el que el ejercicio de la función planificadora y ordenadora del Estado, tanto en relación con la actividad económica general como, más específicamente, respecto al subsector del petróleo, requiere de la adopción de una medida de las características de la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podemos apreciar que, en tanto que mecanismo diseñado por el legislador estatal para el cumplimiento de las finalidades que tiene encomendadas ex arts. 149.1.13 y 149.1.25 CE en relación específicamente con la necesaria diversificación de la oferta de este tipo de combustibles, constituye un complemento necesario para la consecución del objetivo básico perseguido de liberalizar el mercado, ampliando la oferta de los puntos de distribución de combustibles, en concreto en el subsistema de la distribución al por menor. De ello se sigue que la medida concreta relativa al establecimiento de puntos de distribución no puede entenderse, a diferencia de los casos examinados en las SSTC 197/1996 y 223/2000, como directamente relativa a la regulación de la distribución de productos petrolíferos en tanto que actividad mercantil de intermediación o venta sin que exista, por tanto, la alegada vulneración de las competencias autonómicas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consideraciones adicionales es conveniente realizar. La primera es que la obligación que contiene el art. 3.1 aparece configurada, al menos formalmente, como una obligación de mínimos con lo que, eventualmente, permitiría un margen de desarrollo por las Comunidades Autónomas; en segundo lugar, es claro que las competencias autonómicas, en particular la de comercio interior, que se relacionan con la previsión estatal que hemos considerado básica se ven afectadas en su extensión, pero la afectación se produce en un aspecto concreto que no impide, en lo restante, el pleno desenvolvimiento de la competencia autonómica en materia de comercio interior cuya vulneración se ha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conclusión respecto a su conformidad con el orden constitucional de distribución de competencias alcanzamos asimismo, aunque con distinto fundamento, respecto del párrafo inicial de la disposición transitoria primera del Real Decreto-ley 6/2000, de 23 de junio, precepto que permite la instalación en los establecimientos comerciales de instalaciones de suministro de carburante. En este caso, del propio tenor del precepto resulta que no se imponen equipamientos a los establecimientos comerciales de manera que la norma estatal formalmente básica no desciende, en virtud de su falta de contenido prescriptivo, a un grado de detalle que no permita el desarrollo autonómico, porque la Comunidad Autónoma podría obligar a la instalación. Ello muestra que nada impide a la Comunidad Autónoma recurrente adoptar determinaciones propias respecto a la cuestión de la consideración de las instalaciones de suministro de combustibles como uno de los equipamientos que pueden, eventualmente, incluirse como propios de un establecimiento comercial ya existente, lo que conduce derechamente a la desestimación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Cumple enjuiciar ahora el art. 3.2, según el cual las licencias municipales llevarán implícita la concesión de las que fueran necesarias para la instalación de suministro de productos petrolíferos, previsión que la Generalitat de Cataluña entiende vulneradora de sus competencias en la medida en que con ello se estaría excluyendo las autorizaciones que resultarían precisas en materia de seguridad industrial y relativas a la puesta en funcionamiento de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a este respecto, que la ya citada Ley 34/1998 establece un su art. 43.2 que “[l]a actividad de distribución al por menor de carburante y combustibles petrolíferos podrá ser ejercida libremente por cualquier persona física o jurídica” señalando seguidamente que “[l]as instalaciones utilizadas para el ejercicio de esta actividad deberán contar con las autorizaciones administrativas preceptivas para cada tipo de instalación, de acuerdo con las instrucciones técnicas complementarias que establezcan las condiciones técnicas y de seguridad de dichas instalaciones, así como cumplir con el resto de la normativa vigente que en cada caso sea de aplicación, en especial la referente a metrología y metrotecnia y a protección de los consumidores y usuarios.” Por su parte el art. 44 destaca el carácter autonómico del registro en el que habrán de estar inscritas tales instalaciones de distribución al por menor, inscripción que exige la previa acreditación del cumplimiento por dichas instalaciones de los requisitos legales y reglamentarios que resulten exigibles. Ambas previsiones son desarrolladas por el Reglamento de instalaciones petrolíferas, aprobado por Real Decreto 2085/1994, de 20 de octubre, modificado a tal efecto por el Real Decreto 1523/1999, de 1 de octubre, el cual regula tanto los requisitos mínimos para la citada inscripción (proyecto de la instalación en el que se ponga de manifiesto el cumplimiento de las especificaciones exigidas por la normativa vigente) como la documentación necesaria para la puesta en servicio de la instalación de distribución, aspectos ambos cuya comprobación, conforme a la propia norma estatal, corresponden a las Comunidades Autónomas. Del régimen normativo sumariamente expuesto se colige sin dificultad que las propias normas estatales relativas a la actividad de distribución de combustibles al por menor reconocen la existencia de una actuación autonómica en relación con el funcionamiento de estas instalaciones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ámbito de actuación que, conforme a las propias normas estatales que se acaban de citar, corresponde a las Comunidades Autónomas no se ve puesto en cuestión por un precepto como el que ahora enjuiciamos, el cual, como resulta de su tenor literal, se limita a hacer referencia a que la licencia municipal necesaria para la apertura del establecimiento comercial ha de incluir también las que, en ese mismo ámbito municipal, resulten necesarias para la instalación de suministro de productos petrolíferos. Por ello es evidente que el precepto, rectamente interpretado, no excluye que hayan de concurrir otras autorizaciones preceptivas que resulten procedentes para este tipo de instalaciones, de acuerdo con la normativa vigente sobre seguridad industrial y el resto que sea de aplicación, tal como, por otra parte, recuerda el último párrafo del artículo 3.1, lo que determina que no se produzca la denunciada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del art. 3.2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cuarto y último aspecto directamente cuestionado por la Generalitat de Cataluña es el relativo a la prescripción que se realiza en la letra a) de la disposición transitoria primera, en el sentido de que el espacio que ocupen las instalaciones y equipamientos que resulten imprescindibles para el suministro no computará a efectos de volumen edificable ni de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esta regulación es contraria a sus competencias en materia de urbanismo mientras que para el Abogado del Estado se trataría de una medida accesoria y conexa ligada a la decisión estatal relativa a la implantación de instalaciones de distribución al detalle de los productos petrolíferos en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tales términos el problema que debemos resolver señalaremos, en primer lugar, que nuestra doctrina ya se ha planteado la cuestión de si la exclusividad competencial autonómica en materia de urbanismo impide que el Estado pueda ejercer competencias con contenido distinto de la urbanística pero que requieran para su ejercicio una proyección sobre el suelo de una Comunidad Autónoma. Así, estableciendo que tal posibilidad no puede ser excluida hemos afirmado, respecto a la ejecución de concretos proyectos estatales, que [STC 149/1998, de 2 de julio, FJ 5 B)]: “el Estado podrá ejercer la facultad de acordar la ejecución de proyectos de obras, actividades o servicios que puedan resultar eventualmente contrarios con las determinaciones de los instrumentos de ordenación territorial o las de los planes urbanísticos cuando lo haga en uso de una competencia reservada ex art. 149.1 C.E. y siempre que se den los presupuestos que se señalaban en el art. 180 T.R.L.S. (1976) y que hoy recoge el vigente art. 244 T.R.L.S. (1992), es decir, razones de urgencia o excepcional interés público, de forma que sólo acudiendo a lo preceptuado en dicho artículo sea posible el ejercicio de las referidas competencias (STC 56/1986,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como recuerda la STC 14/2007, de 18 de enero, FJ 3, “los fundamentos jurídicos 5 de la STC 61/1997, de 20 de marzo, y 4 de la STC 164/2001, de 11 de julio, sientan el criterio de que la exclusividad competencial de las Comunidades Autónomas en materia de urbanismo no autoriza a desconocer la que, con el mismo carácter, viene reservada al Estado por virtud del art. 149.1 CE. Procede afirmar que la competencia autonómica en materia de urbanismo ha de coexistir con aquéllas que el Estado ostenta en virtud del art. 149.1 CE, cuyo ejercicio, en la medida en que afecte puntualmente a la materia urbanística, puede condicionar lícitamente la competencia de las Comunidades Autónomas sobre el mencionado sector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torno a esta cuestión la STC 61/1997, de 20 de marzo, FJ 6 a) indica que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(recogida en la primera Ley del Suelo de 1956, art. 1). Sin propósito definitorio, el contenido del urbanismo se traduce en concretas potestades (en cuanto atribuidas a o controladas por Entes públicos),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 mientras que el FJ 6 b) señala que “la competencia autonómica exclusiva sobre urbanismo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Pero ha de añadirse, a renglón seguido, que no debe perderse de vista que en el reparto competencial efectuado por la C.E. es a las Comunidades Autónomas a las que se ha atribuido la competencia exclusiva sobre el urbanismo, y por ende es a tales Entes públicos a los que compete emanar normas que afecten a la ordenación urbanística, en el sentido más arriba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tampoco podemos desconocer que el Tribunal se ha pronunciado ya sobre la decisión del legislador básico de optar por un concreto instrumento o técnica urbanística, que no se desprende necesariamente de las condiciones básicas y que pertenece a la competencia sobre la materia urbanística. Así en la ya citada STC 61/1997, FJ 28 e), el Tribunal declaró con relación a un título horizontal del Estado como es la cláusula contenida en el art. 149.1.1 CE, que ésta “no puede amparar la configuración de técnicas concretas, por más que puedan incidir sobre la propiedad urbana, cuando exceden de la regulación de las condiciones básicas de las facultades y deberes fundamentales, como sucede, en los términos ya señalados, en relación con el aprovechamiento tipo …, las unidades de ejecución … y, ahora, con la técnica de la reparcelación a la que se refieren las letras a) y c) del art. 166.1 T.R.L.S.”. Doctrina constitucional a la que se remite la STC 164/2001, de 11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guarda relación con el asunto controvertido nuestra doctrina según la cual los preceptos de la legislación autonómica que imponen directrices al planificador del llamado “urbanismo comercial”, “caen en el seno de la competencia autonómica sobre ordenación del territorio y urbanismo” (STC 124/2003, de 19 de junio, FJ 3, con remisión a la STC 227/1993, de 9 de julio, FJ 6) pues en esta última afirmamos que “nada impide que el concepto de urbanismo, en cuanto objeto material de la competencia autonómica, se adentre en aspectos comerciales —el llamado ‘urbanismo comercial’—, pues es obvia la influencia de los grandes establecimientos comerciales en distintos aspectos de relevancia urbanística como son la utilización de los transportes públicos, el uso de las vías urbanas y de las comunicaciones en una zona muy superior a la del municipio en que se instalan, los problemas en la calificación del suelo,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todo lo expuesto podemos ya enjuiciar la previsión cuestionada la cual, en principio y en tanto que relacionada con el art. 3, hay que entender dictada al amparo de los mismos títulos competenciales que aquél, esto es, los de los arts. 149.1.13 y 149.1.25 CE (disposición final segunda del Real Decreto-ley 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su tenor literal la previsión contenida en la letra a) de la disposición transitoria primera persigue una solución para el problema específico del incremento de volumen edificable y de ocupación que generarían las nuevas instalaciones y equipamientos de suministro resolviendo con ello el eventual conflicto que pudiera existir entre las determinaciones contenidas en el previo planeamiento urbanístico y la norma estatal. Dicho objetivo trata de conseguirse mediante el recurso a no computar en dichos volúmenes el espacio que ocuparían las nuevas instalaciones en los establecimientos comerciales ya existentes. El efecto del precepto es, por tanto, que mediante la exclusión del mencionado cómputo y el correlativo efecto de ampliación o extensión de la edificabilidad permitida que lleva asociado, se supera el límite, establecido conforme al planeamiento urbanístico, relativo al volumen que puede ser ocupado por una edificación en una determinada parcela, modificando, en consecuencia, el régimen aplicable al suelo en el que se ubica un establecimiento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es indiscutible que la preexistente limitación de edificabilidad y ocupación que, por decisión estatal, ahora se va a ver suprimida opera como una técnica dentro del planeamiento urbanístico. Limitación que se ve forzosamente excepcionada o modificada ope legis ya que se incrementa la ocupación y edificabilidad de una determinada parcela y, por tanto, la intensidad de su uso pues no otro es el efecto que se produce al permitir construir una estación de servicio a los establecimientos comerciales en los casos en que se haya agotado ya el volumen máximo de edificabilidad y ocupación. Con ello la decisión estatal está recurriendo, en tanto que altera parámetros básicos del régimen del suelo en el que se ubica el establecimiento comercial, al uso de una técnica urbanística concreta sobre cuya conformidad con el orden constitucional de distribución de competencias hemos de pronunciarnos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tanto el carácter exclusivo de las competencias autonómicas en materia de urbanismo así como la obligación de que, caso de incidir sobre aquellas, las competencias del Estado se mantengan dentro de los límites que les son propios. Ambos criterios excluyen que la decisión estatal pretenda hacerse operativa mediante el recurso a figuras y técnicas propiamente urbanísticas, es decir, específicas de la ordenación urbana, como son las aquí examinadas relativas al cómputo del volumen edificable o de ocupación, las cuales producen una modificación del planeamiento concreto al que están sujetos todos los poderes públicos [STC 56/1986, de 13 de mayo, FJ 4, reiterado en la STC 149/1998, FJ 5 B)]. Lo vedado es, pues, la utilización de técnicas e instrumentos urbanísticos para la consecución de objetivos que se dicen vinculados a las competencias estatales pues, en estos casos, no nos encontramos en el ejercicio de dichas competencias sino en el ámbito propio del urbanismo de competencia exclusiva autonómica y que no puede verse aquí desplazada.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venimos exponiendo se deduce que el precepto que ahora enjuiciamos tiene por objeto inmediato la determinación de un uso al que ha de destinarse el suelo, lo que constituye uno de los aspectos esenciales de la competencia autonómica sobre urbanismo. De esta forma el precepto impugnado pretende atribuir al Estado competencias que, por su carácter urbanístico, corresponden a las Comunidades Autónomas sin que las competencias estatales que, en este caso, se relacionan con la exclusiva autonómica sobre urbanismo le habiliten para definir o predeterminar la técnica urbanística a utilizar. Al respecto este Tribunal ha afirmado con reiteración que el art. 149.1.13 CE ampara disposiciones estatales con incidencia directa y significativa sobre la actividad económica general y que el art. 149.1.13 CE debe ser interpretado de forma estricta cuando concurre con una materia o un título competencial más específico (entre muchas, STC 21/1999, de 25 de febrero, FJ 5). Sobre las anteriores premisas ya afirmamos en la STC 61/1997 [FFJJ 24 d) y 36] una interpretación restrictiva del art. 149.1.13 CE en materia de urbanismo que ahora debemos reiterar y aplicar también al art. 149.1.25 CE, en atención al ámbito competencial para el establecimiento de bases que al Estado reserva este precepto constitucional, pues fácil será comprender que la competencia exclusiva del Estado para establecer las bases y la coordinación de la planificación general de la actividad económica o las bases en materia energética (arts. 149.1.13 y 149.1.25 CE, respectivamente) podría proyectarse sobre el urbanismo, pero siempre que en el ejercicio de dicha competencia no se recurra a técnicas urbanísticas ni resulten vaciadas de contenido, o limitadas irrazonablemente, las correspondientes competencias autonómicas. En este caso ya hemos constatado que el precepto impugnado establece un supuesto estrictamente urbanístico, al que anuda un específico régimen jurídico de modo que impone una determinada consecuencia desplazando con ello la competencia autonómica en la materia, sin que la relación con una medida sustantiva que ya hemos considerado básica pueda tener la virtualidad de atraer hacia los arts. 149.1.13 y 149.1.25 CE la regulación de esta cuestión máxime cuando existe un título mas directamente implicado como es el autonómico en materia de urbanismo que, en este caso, ha de prevalecer.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cuestionada no responde así de forma inmediata y directa a la planificación general de la actividad económica o al establecimiento de bases en materia energética, títulos competenciales en los que, conforme a cuanto llevamos expuesto, podría el Estado intentar fundar esta regulación pues en ella se emplean facultades relativas a usos del suelo que no afectan a la planificación económica general ni a la energética en particular, ya que modifican el concreto régimen del suelo donde se ubica el establecimiento comercial, régimen que venía determinado por la planificación urbanística. Es, así, una medida que, tal como ha sido diseñada, no corresponde al Estado establecer con carácter básico pues no posee título suficiente, razón por la cual la norma que enjuiciamos resulta viciada de incompetencia ya que la exclusividad competencial que es predicable del urbanismo se traduce, en este caso, en la exclusión de cualquier sistema cuya realización solamente sea posible mediante la predeterminación de una figura o técnica urbanística que permita hacerlo operativo.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dado que el precepto introduce previsiones afectantes a técnicas urbanísticas concretas, propias de la competencia sectorial sobre el urbanismo, y teniendo presente que en nuestra STC 61/1997 negamos la competencia estatal, entre otras cuestiones, sobre el planeamiento urbanístico, su establecimiento —en su caso— corresponde únicamente a las Comunidades Autónomas en virtud de sus competencias urbanísticas, sin que el Estado encuentre en los títulos competenciales de los arts. 149.1.13 y 149.1.25 CE amparo para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apartado a) de la disposición transitoria primera del Real Decreto-Ley 6/2000, de 23 de junio, de medidas urgentes de intensificación de la competencia en mercados de bienes y servicios, en su redacción original, vulnera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La extinción del recurso por desaparición sobrevenida del objeto respecto del art. 43 y del párrafo octavo de la disposición adicional segunda del Real Decreto-ley 6/2000, de 23 de junio, de medidas urgentes de intensificación de la competencia en mercados de bienes y servicios.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y, en consecuencia, declarar que el apartado a) de la disposición transitoria primera del Real Decreto-Ley 6/2000, de 23 de junio, de medidas urgentes de intensificación de la competencia en mercados de bienes y servicios, es contrario al orden constitucional de distribución de competencias.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5013-2000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manifesté durante la deliberación del presente proceso constitucional, disiento de la decisión mayoritariamente adoptada. Dentro del máximo respeto hacia el parecer mayoritario de mis compañeros, entiendo que el fallo, sin perjuicio del mantenimiento de la declaración de extinción del recurso por desaparición sobrevenida del objeto respecto del art. 43 y del párrafo octavo de la disposición adicional segunda de la norma impugnada, debió de declarar la nulidad del art. 3 y de la disposición transitoria primera de dicha norma por vulneración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ejercicio por parte del Gobierno de ese poder legislativo excepcional que le confiere el art. 86.1 CE se encuentra sujeto a un serie de límites —destinados todos ellos a garantizar el uso adecuado y no abusivo de aquél poder—, el primero de los cuales reside en la concurrencia de una concreta situación, definida como “extraordinaria y urgente necesidad”. Conforme se encargó de precisar este Tribunal desde sus momentos fundacionales, la mencionada exigencia constitucional no es “una expresión vacía de contenido” dentro de la cual pueda moverse sin restricción alguna el Gobierno (STC 29/1982, de 31 de mayo, FJ 3); se trata, antes al contrario, de un requisito dotado de un contenido complejo, que se erige adicionalmente como presupuesto habilitante del ejercicio regular de esta potestad y cuya ausencia, tras la obligada verificación por la jurisdicción constitucional, determina la nulidad de la norma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y como recuerda, con sintética precisión, el fundamento jurídico 4 de la Sentencia de la que me distancio, el juicio sobre la regularidad constitucional de la cláusula de la “extraordinaria y urgente necesidad” ha de superar un doble canon. El primero consiste en la identificación por el Gobierno de manera clara, explícita y razonada de la concurrencia de esa singular situación, la extraordinaria y urgente necesidad, determinante de la aparición del presupuesto que le habilita para dictar con carácter excepcional unas normas dotadas de los atributos del rango y la fuerza propios de las leyes formales. El segundo canon se concreta en la existencia de una conexión de sentido o relación de adecuación entre ese presupuesto y las medidas contenidas en la norma de urgencia, de modo que éstas, como igualmente ha razonado la jurisprudencia constitucional, han de guardar “una relación directa o de congruencia con la situación que se trata de afrontar” (STC 182/1997, de 28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se traduce, precisamente, en relación con la aplicación que el parecer mayoritario efectúa de los cánones expuestos de valoración del estado de la extraordinaria y urgente necesidad sobre el real decreto-ley enjuiciado; o, por mejor decirlo, sobre los dos pasajes legales a los que la parte recurrente reprocha la vulneración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aquellos casos en los que, como sucede en el aquí examinado, la censura de la falta de concurrencia de la extraordinaria y urgente necesidad se vierte no sobre la norma de urgencia en su conjunto sino, de manera más restringida, sobre los preceptos que se encargan de regular una concreta medida, perfectamente diferenciada y diferenciable de las restantes que hubieren podido ser incorporadas al contenido del real decreto-ley, el juicio sobre la justificación de la motivación ha de resultar plenamente congruente con el objeto del recurso. Tal es, y no otra, la premisa que la Sentencia hace suya y enuncia hasta en dos ocasiones, al afirmar que, aun cuando la justificación de la medida relativa a la instalación de estaciones de servicio en las grandes superficies ha de tener en cuenta la razón básica manejada para fundamentar la aprobación del Real Decreto-ley 6/2000, la concurrencia del presupuesto habilitante ha de valorarse constitucionalmente de manera singularizada; esto es, en relación con los preceptos impugnados (el art. 3 y la disposición transitoria tercera), que son los que establecen el marco regulador de la instalación de estaciones de servicio en grandes establecimientos comerciales.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 la adopción nominal de esta inesquivable base, la elaboración del juicio de constitucionalidad requerido por la parte recurrente, por parte de la Sentencia de la que discrepo, no termina de aplicarla, a mi juicio, de manera real y efectiva, habiendo procedido a la validación del Real Decreto-ley 6/2000 mediante una línea argumental que atiende exclusivamente a las razones básicas, que son las predicables del conjunto de las medidas reguladas por esta disposición. En otras palabras, la Sentencia ha dado de lado la identificación de los motivos singularizados que, en su caso, pudieran haber servido para justificar la presencia del presupuesto habilitante respecto de la concreta medida a la que la parte recurrente reprocha su omisión a fin de poder formular, una vez constatada su existencia o no, el obligado juicio de idoneidad.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el parecer mayoritario, en efecto, la extraordinaria y urgente necesidad de la concreta medida cuestionada, la liberalización de las actividades en el sector de los hidrocarburos líquidos, se acredita en razón “de la importancia del sector energético para el desarrollo de la actividad económica general”. Es esta genérica relevancia del sector de la energía la que habría permitido al Gobierno afrontar su ordenación a través del recurso a la figura del decreto-ley, introduciendo, de un lado, las reformas estimadas como pertinentes “a fin de mejorar el funcionamiento de los distintos subsectores que lo integran” y apreciando, de otro, “el momento o la coyuntura económica más apropiada para adoptar” las decisiones convenientes, en este caso, y como ya se ha hecho constar, la liberalización de las actividades en el sector petrolero.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sin embargo, no es éste el enfoque que debió aplicarse en el escrutinio del primer canon de valoración de la idoneidad de la situación de extraordinaria y urgente necesidad. Por lo pronto, una lectura de la exposición de motivos de la norma de urgencia impugnada evidencia la completa ausencia de referencias explicativas, incluso de índole nimia, de la específica medida liberalizadora del suministro de productos petrolíferos sometida a nuestro control de constitucionalidad, sin que pueda atribuirse la condición de motivación acorde con la exigencia constitucional a la afirmación contenida en el párrafo segundo del apartado II del preámbulo que, lejos de pretender ofrecer una justificación plausible de la medida liberalizadora del mercado petrolero, no pasa de describir su efecto, pues se ciñe a hacer constar que con dicha medida “se promueve la instalación de las estaciones de servicio en grandes superficies”. Por otra parte, también fue éste el razonamiento manejado, en el debate parlamentario habido en la convalidación del tan citado real decreto-ley en el Congreso de los Diputados, por el Vicepresidente Segundo para Asuntos Económicos y Ministro de Economía que, como bien recuerda la Sentencia, se limitó a afirmar que las medidas liberalizadoras, por lo que a la regulación objeto del presente proceso afecta, persiguen, “con su instalación en establecimientos comerciales ... el significativo aumento de nuevas gasolineras”. Como hiciera la exposición de motivos de la norma impugnada, también aquí el representante del Gobierno presenta como motivación de la específica medida liberalizadora del mercado de hidrocarburos líquidos, consistente en la instalación de estaciones de servicio en grandes establecimientos, lo que no pasa de ser una sumaria descripción de su principal consecuencia aplicativa.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liberalización de los diversos mercados energéticos y, a su través, la mejora de la competitividad entre los operadores y la puesta a disposición de los consumidores finales de una más adecuada información a la hora de tomar decisiones podrían acaso justificar, desde una perspectiva global y de conjunto, el dictado por el Gobierno del Real Decreto-ley 6/2000. Pero no es ésta una conclusión que pueda predicarse sin más de la concreta medida objeto de este proceso, sin que el aumento del “número de gasolineras” brinde una motivación capaz de superar el más benévolo escrutinio constitucional de la “extraordinaria y urgente necesidad”. La evidente conexión que mantienen entre sí todas las medidas liberalizadoras del mercado energético no sirve, desde una perspectiva constitucional, para validar la idoneidad de la regulación mediante decreto-ley de cada una de las medidas a través de las que dicha liberalización se instrumenta. Como habría de razonar la STC 332/2005, de 15 de diciembre, y reiterar más tarde la STC 31/2011, de 17 de marzo, el hecho de que las medidas adoptadas en un mismo decreto-ley puedan pertenecer a sectores materiales distintos obliga a analizarlas desde una visión global, “pero en todo caso la conexión de necesidad debe concurrir concretamente con todas las medidas”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de vacío explicativo de las razones determinantes de la ordenación jurídica de la instalación de estaciones de servicio en grandes establecimientos comerciales a través de un instrumento legislativo excepcional, la Sentencia debió de haber declarado la falta de explicitación y motivación del presupuesto habilitante y haber estimado, en consecuencia, la nulidad del art. 3 y de la disposición transitoria primera del Real Decreto-ley 6/2000 por violación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el presente proceso constitucional, el Letrado de la parte recurrente también cuestiona la concurrencia de la segunda vertiente de la cláusula constitucional de la extraordinaria y urgente necesidad, la relativa a la conexión de sentido o relación de adecuación entre la situación de necesidad y la medida adoptada, alegando que la concreta decisión de liberalizar el mercado de hidrocarburos líquidos, mediante la apertura de estaciones de servicio en los grandes establecimientos comerciales, tendrá un moderado impacto práctico, pues los puntos de instalación de suministros de productos petrolíferos serán bien escasos. No ha sido ésta, sin embargo, una objeción tenida en cuenta por la Sentencia de la que discrepo, que ha privado de toda relevancia valorativa, en el juicio de adecuación efectuado, al criterio de índole cuantitativa invocado de manera expresa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respeto que me merece la opinión mayoritaria, no comparto la tesis expuesta. Antes al contrario, entiendo que la incidencia efectiva de una medida y su potencialidad para procurar la consecución de los objetivos perseguidos forman parte del canon de adecuación; mejor aún, constituyen un elemento de obligado manejo en el proceso de elaboración de la conexión de sentido entre la situación que habilita al Gobierno el ejercicio del poder legislativo excepcional que tiene constitucionalmente reconocido y la concreta medida que, al amparo de ese poder, se adopte. Si la incidencia para el logro del propósito pretendido fuera abiertamente irrelevante o insignificante, cuantitativa o cualitativamente, hasta el extremo de excluirse en un examen preliminar un efecto material de importancia, no cabría apreciar la relación de adecuación en el presupuesto habilitante (STC 31/2011, FJ 7, segundo párrafo). Precisamente, la desestimación de este razonamiento se encuentra en la base de la contradicción en que termina incurriendo la Sentencia de la mayoría. Ésta invoca la “importancia” del sector energético como factor de desarrollo de la economía a fin de validar la concurrencia de la obligada justificación de la urgente y extraordinaria necesidad para, inmediatamente después, descartar que la valoración de la eficacia o incidencia cuantitativa de la medida aquí enjuiciada pueda integrar el segundo canon de enjuiciamiento de la regularidad constitucional del presupuesto habilitante del dictado de la norma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lo razonado, un ulterior argumento puede aún traerse a colación a fin de fundamentar la inexistencia, en la norma enjuiciada y en lo que se refiere a los dos concretos pasajes legales citados, de una relación de adecuación. De conformidad con una reiterada y consolidada doctrina de este Tribunal, el dictado por el Gobierno de un real decreto-ley es un instrumento que ha de estimarse constitucionalmente regular para el logro de los fines que justifican, precisamente, la legislación de urgencia; esto es, para alcanzar la consecución de objetivos gubernamentales ante situaciones concretas que, por razones difíciles de prever o por “su compleja concurrencia, no permitan acudir a la medida legislativa ordinaria sin hacer quebrar la efectividad de la acción requerida, bien por el tiempo a invertir en el procedimiento legislativo o por la necesidad de la inmediatividad de la medida” (STC 111/1983, de 2 de diciembre, FJ 4; en parecidos términos, entre otras muchas, SSTC 11/2002, de 17 de enero, FJ 4; 137/2003, de 3 de julio, FJ 3 y 68/2007, de 28 de marzo,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exigencia de inmediatez o, si se quiere, de perentoriedad en la medida adoptada a través de la norma de urgencia no se cumple, a mi juicio, en los supuestos de hecho enunciados en el art. 3 y en la disposición transitoria primera del Real Decreto-ley 6/2000. El primero de esos pasajes legales impone a los comercios que tengan la consideración de “gran establecimiento comercial” la obligación de incorporar “entre sus equipamientos, al menos, una instalación para suministro de productos petrolíferos a vehículos”. Es ésta, no obstante, una obligación “pro futuro”, a la que han de sujetarse los centros comerciales que se abran con posterioridad a la entrada en vigor de la norma. La medida se encuentra, por lo tanto, privada de eficacia inmediata, debiendo las instalaciones afectadas, con carácter previo a la apertura de la oportuna estación de servicio, cumplir rigurosas condiciones técnicas, señaladamente las referentes a metrología, metrotecnia y protección de consumidores y usuarios. El art. 3 define, en suma, un escenario jurídico manifiestamente inconciliable con el requisito que motiva la extraordinaria y urgente necesidad, sin que encuentre apoyo constitucional esa exigencia de imprevisibilidad y perentoriedad que justifica la excepcional alteración del orden constitucional de atribución del poder de dictar normas con rango legal. En un escenario jurídico como el previsto en el reseñado pasaje legal, la liberalización del mercado de hidrocarburos líquidos, instrumentada a través de la instalación de estaciones de servicio por parte de los grandes establecimientos comerciales, no se encuentra en modo alguno amparada por una situación de extraordinaria y urgente necesidad, sin que se perciba, ni tan siquiera en trazo fino, las ventajas temporales que puede reportar una liberalización articulada a través de norma de urgencia respecto de la apertura de ese específico mercado instrumentada por los cauces parlamentarios ordinarios.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lado, la disposición transitoria primera se ocupa de enunciar un cuadro de previsiones aplicables a la apertura de estaciones de servicio por parte de centros comerciales en pleno rendimiento. Es aquí donde, al menos en una primera impresión, pudiera apreciarse la concurrencia del parámetro de inmediatez, entendido como canon de valoración de la justificación material del presupuesto habilitante. No obstante, un examen algo más detallado de sus enunciados normativos atempera ese parámetro, hasta terminar difuminándolo. En primer lugar, por cuanto la instalación de estaciones de servicio en grandes establecimientos en funcionamiento se configura con un carácter facultativo, a diferencia del carácter obligatorio de esta misma medida para establecimientos de nueva creación. De manera inmediata, pues, la medida adoptada no asegura efecto liberalizador alguno; lo posibilita, pero no lo garantiza. Pero es que, en segundo lugar y señaladamente, la apertura de estaciones de servicio no es una medida que, por evidentes razones técnicas, resulte susceptible de una pronta instalación; antes al contrario, también requiere un tempus en su diseño, programación, construcción y autorización que, en modo alguno, puede calificarse como reducido. Valorada desde este último parámetro, el de la perentoriedad de la puesta en marcha de la medida misma, la posibilidad para los grandes establecimientos comerciales ya abiertos al público de instalar estaciones de servicio no logra superar el escrutinio de la relación de adecuación. O por enunciar la conclusión en otras palabras, tampoco es dable apreciar la concurrencia de un estado de extraordinaria y urgente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octubre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