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27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5090-2002, planteada por el Juzgado de Primera Instancia núm. 31 de Barcelona, sobre el artículo 261.2 de la Ley 1/2000, de 7 de enero, de enjuiciamiento civil por posible infracción del artículo 18.2 de la Constitución. Han comparecido y formulado alegaciones el Abogado del Estado y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septiembre de 2002 tuvo entrada en el Registro General del Tribunal Constitucional escrito elevado por el Juzgado de Primera Instancia núm. 31 de Barcelona en el que, acompañado de los autos principales de las diligencias preliminares 341-2002-2B y de las alegaciones a los efectos del art. 35 de la Ley Orgánica del Tribunal Constitucional (LOTC), se contiene Auto del referido órgano judicial por el que “se acuerda elevar al Tribunal Constitucional cuestión de inconstitucionalidad del artículo 261.2 de la Ley de Enjuiciamiento Civil 1/2000”.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anteceden al planteamiento de la presente cuestión de inconstitucionalidad son, sustancialmente,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6 de mayo de 2002 tuvo entrada en el Registro del Juzgado Decano de los de Barcelona, escrito de la representación procesal de la Sociedad General de Autores y Editores en el que se ponían de manifiesto los siguientes extremos: que, en un determinado establecimiento hostelero de la ciudad de Barcelona, se venían realizando actos de comunicación pública de obras musicales en las modalidades de receptor de televisión, amenización musical con aparato reproductor de música, así como la celebración de distintas fiestas igualmente con amenización musical, todas estas actividades sin autorización de la entidad representada; que tales extremos habían sido comprobados por distintos inspectores de la entidad representada y por un investigador privado; que para la celebración de una fiesta en el año 2000 sí se había pedido autorización, sin abonar posteriormente los derechos de autor; y que se había intentado la vía de un arreglo amistoso con los titulares del establecimiento remitiendo un escrito del que se hizo caso omiso.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indicaba que la entidad representada pretendía que se declarara judicialmente la obligación de los titulares del establecimiento hostelero de cesar los actos de comunicación pública de forma no autorizada a los que se ha hecho referencia, así como la condena a satisfacer la indemnización que, para tales supuestos, está prevista en los arts. 138 y 140 del texto refundido de la Ley de propiedad intelectual. En virtud de lo cual se solicitaba la práctica de las diligencias preliminares interesadas en el escrito, consistentes en la declaración bajo juramento de decir verdad a distintas cuestiones formuladas y en la exhibición, dejando testimonio en autos, de diversa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mediante un segundo otrosí digo se interesaba del Juzgado que, al amparo de lo prevenido en el art. 261.2 Ley de enjuiciamiento civil (en adelante, LEC), en relación con los documentos cuya exhibición se solicitaba, y, para el supuesto de que el requerido no los aportara, se acordara la entrada y registro en el domicilio social de la mercantil titular del establecimiento hostelero, a la que se identifica en dicho escrito como LUISTER, S.L., “toda vez que existen indicios más que racionales de que tal documentación se encuentra en dicho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Turnado el referido escrito correspondió su tramitación al Juzgado de Primera Instancia núm. 31 de Barcelona, que procedió a incoar el correspondiente procedimiento de diligencias preliminares 341-2002 sección 2B y a dictar Auto, de 13 de mayo de 2002, por el que se disponía, en lo relevante para el presente proceso constitucional, lo siguiente: por un lado, que únicamente procedía la práctica de diligencias preliminares con respecto de dos de los extremos solicitados en el antes citado escrito, por ser las únicas que encontraban acomodo en el art. 256.2.1 LEC y en las que concurrían causa justa e interés legítimo en la parte solicitante. En particular, dichas diligencias eran: primera, que la parte requerida declarara bajo juramento de decir verdad en qué calidad explota el establecimiento en el que se habían producido la comunicación pública de obras musicales y la amenización musical anteriormente citadas; segunda, la exhibición, dejando testimonio en autos, de la escritura de constitución de la sociedad o comunidad de bienes. Por otro lado, del resto de las diligencias se acordó que no procedía su práctica en el momento procesal, “sin perjuicio de lo que pueda resultar del procedimiento declarativo que ulteriormente interponga la instante”.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procedía a señalar el día 28 de mayo de 2002 a las nueve treinta horas para la declaración y exhibición de los documentos mencionados en el párrafo anterior, así como el plazo y cuantía de la caución que debía prestar la parte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Prestada en tiempo y forma la caución acordada, por parte del Juzgado de Primera Instancia núm. 31 de Barcelona se dictó providencia en la que se acordaba unir a los autos el escrito de la representación legal de la solicitante en el que se comunicaba tal extremo y el correspondiente justificante, de lo que fueron oportunamente notificadas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28 de mayo de 2002 se celebró audiencia pública con el objeto de practicar la diligencia acordada. Por parte del Juzgado de Primera Instancia núm. 31 de Barcelona se extendió acta de confesión judicial, con la misma fecha, en la que se indicaba que no había comparecido “el legal Representante de la demandada LUISTER, SL, a pesar de estar citado en legal forma para el día y hora señalados para la práctica de la declaración y exhibición de documentos”. Igualmente se señalaba que la parte actora se ratificaba en lo solicitado en su escrito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vista de lo acontecido, el 29 de mayo de 2002 el Juzgado de Primera Instancia núm. 31 de Barcelona acordó, mediante providencia, que “[c]omo quiera que en el escrito de solicitud y en el segundo otrosí digo, en relación a la documentación cuya exhibición se solicitud [sic], se interesa se acuerde la entrada y registro en el domicilio social de la requerida, pásense los autos al Ministerio Fiscal a fin de que informe sobre la posible inconstitucionalidad del artículo 261.2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evacuó el referido trámite mediante escrito dirigido al Juzgado requirente, con fecha de 20 de junio de 2002, en el que se limitaba a postular la constitucionalidad del precepto aludido, “ya que la medida de entrada y registro que prevé el citado precepto ante la negativa de llevar a cabo el comportamiento preparatorio necesario tiene por finalidad impedir que con la actitud del demandado se obstaculice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Posteriormente, con fecha de 27 de junio de 2002, el Juzgado de Primera Instancia núm. 31 de Barcelona dictó nueva providencia por la que se disponía, al amparo del art. 35 LOTC, que se diese traslado a la parte actora para que en el término de diez días informara sobre la posible inconstitucionalidad del art. 261.2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con fecha de 17 de julio de 2002, el referido Juzgado dictó providencia en la que, a la vista del estado de las actuaciones y de que la parte actora no había atendido el requerimiento sobre la eventual inconstitucionalidad del art. 261.2 LEC, “se tiene por evacuado el trámite conferido por resolución de 27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en el que se plantea la cuestión, el órgano promotor de la impugnación parte de que, tal y como está configurada por el legislador la medida de entrada y registro controvertida, una vez practicada podría dar lugar a que las partes en el proceso aleguen, de acuerdo con el art. 287.1 LEC, la vulneración de sus derechos fundamentales, planteándose así la cuestión de la prueba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indica el problema que puede presentar ordenar la entrada y registro en el domicilio mediante una providencia, que es un acto judicial de sucinta motivación, cuando está en juego el derecho fundamental tutelado por el art. 18.2 CE. Así, se recuerda cómo la jurisprudencia del Tribunal Constitucional ha extendido el alcance de este derecho al domicilio de las personas jurídicas. Si bien, según se recuerda, se trata de un derecho que no es ni mucho menos ilimitado, los límites configurados son precisamente una pieza esencial para controlar las intervenciones que puedan afectarlo. Es por ello que la autorización judicial de entrada y registro, que se conforma como un mecanismo preventivo destinado a proteger el derecho en juego, ha de estar convenientemente motivada, pues en la motivación es donde ha de expresarse la ponderación entre los valores y bienes constitucionales en cuestión y, en consecuencia, si ha de prevalecer el derecho fundamental u otros bienes constitucionales igualmente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analizan los requisitos formales para la práctica de la diligencia de entrada y registro, reiterando la inconveniencia de adoptarla mediante providencia sucintamente motivada y postulando la conveniencia de recurrir al Auto a estos efectos, detallándose seguidamente, por parte del órgano promotor de la cuestión, cuál debería ser el contenido de dicha resolución. Se concluye el apartado denunciando que la Ley no haya previsto el contenido mínimo del acta en la que ha de expresarse la práctica de la diligencia y que, probablemente, puedan ser aplicables al ámbito del proceso civil las disposiciones que la norma rituaria penal contiene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el Auto se contienen una serie de consideraciones acerca de los sujetos intervinientes. Respecto del Juez, se manifiesta que debe tener competencia para adoptar la medida, pero que si la práctica de la misma se delega en funcionario o autoridad, en la resolución en la que se acuerde la entrada y registro debe identificarse a la persona en quien se delegue. Con respecto del Secretario, se mantiene que, a pesar de la jurisprudencia constitucional (ATC 349/1988), la ausencia del mismo constituye una grave irregularidad procesal, si bien señala la posible delegación en un “comisionado”. En cuanto a los interesados, se plantea la problemática que suscita la determinación de las personas “interesadas”, manifestándose que ostenta la condición el titular del domicilio cuya entrada y registro se ha acordado, siendo inexcusable su presencia, sin perjuicio de la del requerido, cuando persona requerida y titular del domicilio no coincidan. Incluso, se plantea la presencia de testigos en el supuesto de ausencia del titular del domicilio. En último término, se entiende no necesaria la presencia en la práctica de la diligencia del Letrado del requerido al no estar en juego responsabilidad penal, todo ello sin perjuicio de la posibilidad de que pueda asistir si así lo considera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apartado del Auto en el que se plantea la cuestión de inconstitucionalidad se dedica a analizar la “imperatividad” de la medida contenida en el art. 261.2 LEC. Se sostiene por parte del órgano promotor de la cuestión que la norma impugnada plantea un extremo de difícil solución para los casos en los que, pese a que se accedió inicialmente a la práctica de la diligencia preliminar, el Juez, una vez valorados ulteriormente los intereses en juego, estime que no procede acordar la medida de entrada y registro. No obstante, a juicio del cuestionante, la redacción del art. 261 LEC no permite tal ponderación, pues de la lectura del precepto se advierte que la entrada y registro ha de acordarse en cualquier caso si el requerido no formulase oposición o no atendiese el requerimiento. No se estima razonable que en esta materia se sea mucho más restrictivo en el proceso penal que en el civil, donde tras el derecho a la tutela judicial del solicitante de la diligencia, existe un interés privado en el cumplimiento de una obligación contractual o extracontractual que, en ese momento procesal, aún no ha sido reconocida mediante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concluye acordando elevar ante este Tribunal cuestión de inconstitucionalidad contra el art. 261.2 de la Ley de enjuiciamiento civil, que identifica como Ley 1/2000, junto con el testimonio de los autos principales y de las alegaciones previstas en el art.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Constitucional, mediante providencia de su Sección Primera, de 25 de marzo de 2003, acordó: primero, la admisión de la presente cuestión de inconstitucionalidad; segundo, dar traslado de las actuaciones recibidas, a los efectos del art. 37.2 LOTC, al Congreso de los Diputados y al Senado, por conducto de sus Presidentes, al Gobierno, por conducto del Ministerio de Justicia, y al Fiscal General del Estado al objeto de que, en el improrrogable de quince días, pudieran personarse y formular alegaciones; y, tercero,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abril de 2003 tuvo entrada, en el Registro General de este Tribunal, oficio del Congreso de los Diputados en el que se comunicaba que la Mesa de la Cámara había acordado, con fecha de 1 de abril de 2003, que, aunque el Congreso de los Diputados no se personaría ni formularía alegaciones, se pusieran a disposición del Tribunal Constitucional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mediante oficio del Senado, con fecha de entrada en el Registro General de este Tribunal de 10 de abril de 2003, se daba cuenta del acuerdo de la Mesa de dicha Cámara, de 8 de abril de 2003, en el que se solicita se diese por personado al Senado y por ofrecida su colaboración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14 de abril de 2003, evacuó el trámite de alegaciones conferido realizando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postula la inadmisión de la cuestión de inconstitucionalidad por falta de exteriorización del juicio de relevancia. En este sentido, admitiendo que el momento procesal oportuno para elevar la impugnación ha sido el adecuado, por cuanto era el inmediatamente anterior a adoptar mediante providencia la medida controvertida, se achaca al órgano promotor de la cuestión que no ha justificado debidamente que la decisión del proceso dependa de la validez de la norma en cuestión. Así, según la norma cuestionada, para adoptar la medida de entrada y registro es requisito imprescindible la existencia de indicios suficientes de que en el domicilio existen los documentos requeridos. Pues bien, no existe explicitación alguna de tales indicios, ni en las actuaciones que acompañan al planteamiento de la cuestión ni en el inicial escrito del requirente por el que se concluye solicitando la medida en el segundo otrosí, que se limita a indicar que “existen indicios más que racionales de que tal documentación se encuentra en dicho establecimiento”. Además de lo reflejado, a juicio del Abogado del Estado sucede que ni siquiera la medida controvertida resultaba pertinente en este supuesto, pues, una vez que por parte del juzgador se contrajo la documentación que había de exhibirse, a la escritura pública de una sociedad limitada, pudieron arbitrarse otros mecanismos, como la consulta al Registro Mercantil, la obtención de copia del Notario acreditando interés legítimo o bien librando mandamiento judicial al fedatario público. Y resulta pertinente recordar, según el alegante, que el art. 264.2 LEC considera documentos perfectamente disponibles para ser aportados con la demanda aquellos que se encuentren en registro, archivo o similar y de los que se pueda solicitar copia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subsidiariamente, el Abogado del Estado procede al examen del fondo de la cuestión procediendo, para ello, a acotar el objeto de la misma. Con carácter preliminar, el alegante reprocha al Auto por el que se plantea la cuestión la mezcla de los argumentos que se contienen en el mismo y que, por un lado, achacan a la norma cuestionada lagunas o imperfecciones técnicas que de ningún modo pueden construirse como tachas de inconstitucionalidad o que, incluso, parecen que esconden una consulta al Tribunal Constitucional sobre la forma de practicar la controvertida entrada y registro, y, por otro lado, los argumentos que sí plantean “auténticos puntos de constitucionalidad” y que resultan ser: en primer lugar, la forma que reviste la resolución judicial por cuanto la providencia parece inconciliable con el deber de motivación que el art. 18.2 CE impone al juez; y, en segundo lugar, la imperatividad o carácter obligatorio de la medida, en cuanto impide al juez efectuar el adecuado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y acotados los términos de la cuestión, el Abogado del Estado, en tercer lugar, pasa a examinar la compatibilidad del precepto cuestionado con el art. 18.2 CE. Así, y sin perjuicio de que pueda considerarse el Auto como la resolución más adecuada a los efectos de adoptar una medida de entrada y registro, el Abogado del Estado niega que la formalización de la misma mediante providencia, según dispone el art. 261 LEC, en su párrafo primero, pueda reputarse contraria al art. 18.2 CE, pues si bien el art. 208.1 LEC se refiere a que tales resoluciones incorporarán una motivación sucinta, el carácter “sucinto” de la misma ha de subordinarse a las exigencias constitucionales derivadas del art. 18.2 CE, con lo que nada impide que el Juez motive suficiente y adecuadamente la resolución por la que se disponga la práctica de la entrada y registro en domicilio. Además se advierte que, para su adopción, es necesario que el requerido no haya formulado oposición a la diligencia o que haya desatendido el cumplimiento de la diligencia de exhibir los documentos que correspondan. En este contexto, mantiene el Abogado del Estado que, si bien no desaparecen las exigencias de motivación, sí disminuyen, en el sentido de que la existencia de una eventual oposición a la diligencia “hace presumir la concurrencia de la triple exigencia del juicio de proporcionalidad: idoneidad, necesidad,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segunda cuestión de fondo, el alegante mantiene que, del tenor del precepto cuestionado, no puede deducirse en modo alguno que el Juez quede eximido de realizar en algún momento la debida ponderación de las circunstancias concurrentes y el juicio de proporcionalidad. Así, la norma establece que el juzgador ha de apreciar la existencia de indicios suficientes de que los documentos se hallan en un lugar determinado, debiendo tenerse en cuenta cada una de las especialidades que requiera el asunto en orden a determinar la titularidad del domicilio. En esencia, la redacción aparentemente imperativa del precepto lo que recoge es el resultado de la previa ponderación. En fin, recuerda el Abogado del Estado que, aunque pueda tacharse a la norma de un cierto “simplismo” en su contenido, de esa circunstancia no ha de colegirse su inconstitucionalidad cuando la aplicación de la misma pueda integrarse con una adecuada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solicitando la admisión del mismo y que se le tenga por personado y por formuladas las alegaciones expuestas y que, previos los trámites oportunos, se dicte sentencia declarando inadmisible la cuestión de inconstitucionalidad y subsidiariamente desestimándola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abril de 2003 tuvo entrada en el Registro General de este Tribunal escrito firmado por el Fiscal General del Estado en el que daba cumplimiento al trámite de alegaciones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pormenorizada exposición de los antecedentes fácticos, el Fiscal General realiza un examen de los requisitos de admisibilidad de la impugnación. En relación con ello, el Ministerio Fiscal denuncia que no se cumplieron las exigencias prevenidas en el art. 35 LOTC en orden a la correcta identificación del objeto de la impugnación cuando se abrió el trámite previo de alegaciones a las partes intervinientes. Así, si bien en las providencias por las que se dio traslado al Ministerio Fiscal y a la parte actora se identifica el precepto de la Ley de enjuiciamiento civil que se estima contrario a la Constitución lo cierto es que no se explicita el artículo o artículos de la Norma fundamental que sirvan de contraste o que se estiman vulnerados. Ciertamente el Tribunal Constitucional viene manteniendo una posición flexible en este sentido, pero siempre que sea posible identificarlos, lo que no es el caso. El alegante indica que, aunque de las citadas resoluciones de traslado pueda inferirse que el motivo de la controversia radica en que ha de adoptarse una medida de entrada y registro domiciliario, no le ha sido posible conocer a las partes los motivos en virtud de los cuales el juzgador estima contrario a la Constitución el art. 261.2 LEC. Tan es así, que el Ministerio Fiscal llega a mantener que las dudas de constitucionalidad bien podían haber sido otras a las finalmente expuestas en el Auto por el que se eleva la cuestión: como el cumplimiento de las exigencias derivadas del juez ordinario predeterminado por la ley o el adecuado rango de la norma controvertida, entre otras. Por todo ello, concluye el Ministerio Fiscal, la presente cuestión debería inadmitirse.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relevancia contenido en el Auto de planteamiento de la cuestión, el Ministerio Fiscal sostiene que no cumple las exigencias que se derivan de la doctrina de este Tribunal. En este punto, se destaca que la medida de entrada y registro domiciliario no era en absoluto adecuada para el supuesto que está en el origen de la cuestión. Constituyendo la escritura pública de constitución de la sociedad el único documento objeto de exhibición, la diligencia de entrada y registro domiciliario prevista en el art. 261 LEC era absolutamente inadecuada a tal fin, pues podía haberse acudido tanto al examen del Registro Mercantil como, mediante resolución judicial, a los archivos de la Notaría en la que se otorgó en donde se puede examinar la matriz u obtener copia.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este Tribunal estime debidamente cumplidos los requisitos de admisibilidad del art. 35 LOTC, el Fiscal General en su escrito de alegaciones pasa a realizar una serie de consideraciones sobre el fondo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el Ministerio Fiscal estima que no existe vulneración alguna del derecho a la intimidad por el hecho de que el precepto no deje margen al juzgador para apreciar la pertinencia de adoptar la medida, pues, en su caso, el derecho en juego sería el de la tutela judicial efectiva. Pero, en todo caso, no es cierto que el Juez carezca de tal margen, pues, como establece la norma cuestionada, ha de apreciar la existencia de indicios suficientes de que en el domicilio en el que se practique la entrada y registro se encuentran los documentos requeridos.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rebate por parte del alegante la incompatibilidad, que pretende el órgano promotor de la cuestión, de la forma que ha de adoptar la resolución por la que se acuerde la entrada y registro, una providencia, con las exigencias de adecuada motivación que requiere toda inmisión judicial en un derecho fundamental. No existe tal incompatibilidad, toda vez que la norma no impide en absoluto que una providencia pueda estar adecuadamente motivada, aunque sea de forma sucinta. En consecuencia, la vulneración de la Constitución provendría, en su caso, no de la norma, sino de la aplicación que de la misma se realice por parte del Juez en cada caso concreto, pero no es ésta cuestión que haya de dilucidarse, de producirse, mediante un proceso de control de la constitucionalidad de la norma sino, en su caso, mediante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sobre el fondo de la cuestión concluyen advirtiendo el Fiscal General que, si bien el asunto elevado ante este Tribunal plantea otras facetas que podrían hacer discutible la constitucionalidad del precepto controvertido, en particular el rango de la norma que presta cobertura a la entrada y registro de la que aquí se trata, planteándose la cuestión si el legislador debiera haber acudido a la ley orgánica (art. 53.1 en conexión con el 81.1 CE), no obstante, en la medida en que este problema no ha sido objeto de argumentación por parte del órgano promotor en el Auto de planteamiento, el alegante queda eximido de realizar cualquier alegación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interesa, en la parte final de su escrito de alegaciones, la inadmisión de la cuestión de inconstitucionalidad objeto de las mismas, “salvo que, entendiéndose cumplidos los requisitos de admisión contenidos en el art. 35 LOTC, el Tribunal, haciendo uso de lo dispuesto en el art. 39.2 LOTC, estime procedente declarar inconstitucional y, por consiguiente, nula la norma cuestionada por infringir los arts. 53.1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noviembre de 2012 se señaló para la deliberación y votación de la presente Sentencia el día 27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la presente cuestión de inconstitucionalidad, el art. 261.2 de la Ley de enjuiciamiento civil (LEC), impugnado mediante Auto del Juzgado de Primera Instancia núm. 31 de Barcelona, dictado en las diligencias preliminares 341-2002 sección 2B. El órgano promotor de la impugnación entiende que dicha disposición contraviene el derecho fundamental a la inviolabilidad del domicilio, consagrado en el art. 18.2 CE, pues la norma configura una medida de entrada y registro domiciliario que se adopta sin las necesarias garantías que se deducen del citado precepto constitucional. A juicio del órgano cuestionante y, al margen de los reproches que se realizan a la norma en cuanto a la falta de determinación de los trámites procedimentales relativos a la práctica de la citada medida, dos son las principales tachas de inconstitucionalidad que se aducen: una primera, que la resolución judicial por la que se acuerda la práctica de la entrada y registro domiciliario ha de revestir la forma de providencia, con lo que difícilmente pueden cumplirse las exigencias de suficiente y adecuada motivación que han de revestir las intervenciones que supongan una inmisión en algún derecho fundamental. Una segunda tacha se dirige contra el carácter imperativo con que la norma ha revestido la adopción de la medida cuando acontezcan los supuestos de hecho previstos, impidiendo así que el Juez realice la adecuada ponderación entre el derecho fundamental en cuestión y otros intereses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sus escritos de alegaciones, el Abogado del Estado y el Fiscal General del Estado se oponen, en primer lugar, a la admisión de la presente cuestión de inconstitucionalidad, por cuanto estiman que no se ha cumplido adecuadamente con los requisitos del art. 35 de la Ley Orgánica del Tribunal Constitucional (LOTC) relativos al trámite de alegaciones previo al planteamiento de la cuestión que el juzgador ha de conferir a las partes intervinientes. El principal reproche que se realiza al trámite de alegaciones es que, en las providencias de traslado al Ministerio Fiscal y al requirente, no se señalaba el precepto constitucional que se estimaba vulnerado por la norma controvertida ni, tampoco, se exponían las razones de la controversia, que sólo se encuentran, ulteriormente, en el Auto por el que se eleva la cuestión ante este Tribunal. Igualmente se estima insuficiente la necesaria exteriorización de juicio de relevancia, pues resulta que la medida de entrada y registro no resultaba pertinente en este caso, habida cuenta de que el único documento cuya exhibición se interesaba por parte del juzgador era la escritura constitutiva de la sociedad, que bien podía obtenerse por otros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en cuanto al fondo, el Abogado del Estado y el Fiscal General se oponen igualmente y por razones sustancialmente semejantes a la estimación de la controversia. En ambos escritos de alegaciones se niega que la adopción de la medida de entrada y registro mediante providencia resulte incompatible con las exigencias de motivación que requiere la intervención sobre un ámbito tutelado por un derecho fundamental. Así, aunque la norma haya previsto para tales resoluciones que se acompañen de una motivación sucinta, nada impide que en la misma el Juez exponga razonadamente los motivos que le conducen a acordar la práctica de la entrada y registro. Igualmente se oponen al argumento de que la redacción imperativa de la norma impida al órgano judicial realizar la debida ponderación y exteriorizar el juicio de proporcionalidad, puesto que en el mismo precepto se incluyen incluso elementos que han de considerarse para su adopción como la existencia de “indicios razonables” de que los documentos o títulos cuya exhibición se requirió previamente se hallen en el domicilio sobre el que eventualmente se acuerde la entrada y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impugnado, el art. 261 LEC, bajo la rúbrica “Negativa a llevar a cabo las diligencias”, en su redacción inicial dada por la Ley 1/2000, de 7 de enero, disponía: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persona citada y requerida no atendiese al requerimiento ni formulase oposición, el tribunal, mediante providencia, acordará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se hubiese solicitado la exhibición de títulos y documentos y el tribunal apreciare que existen indicios suficientes de que pueden hallarse en un lugar determinado, ordenará la entrada y registro de dicho lugar, procediéndose, si se encontraren, a ocupar los documentos y a ponerlos a disposición del solicitante, en la sede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sin embargo, ha sido modificada por la Ley 19/2006, de 5 de junio, siendo este su tenor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persona citada y requerida no atendiese el requerimiento ni formulare oposición, el tribunal acordará, cuando resulte proporcionado, las siguientes medidas, por medio de un auto, en el que expresará las razones que las exigen: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se hubiese solicitado la exhibición de títulos y documentos y el tribunal apreciare que existen indicios suficientes de que pueden hallarse en un lugar determinado, ordenará la entrada y registro de dicho lugar, procediéndose, si se encontraren, a ocupar los documentos y a ponerlos a disposición del solicitante, en la sede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entonces, si la modificación del precepto impugnado, con posterioridad al planteamiento de la cuestión, provoca la pérdida sobrevenida de su objeto. Ahora bien, tratándose la impugnación que ahora se examina de una cuestión de inconstitucionalidad planteada por un órgano judicial, la modificación ulterior de la disposición que ha dado lugar a la controversia, de acuerdo con la doctrina de este Tribunal, no conduce por sí misma a la pérdida de objeto, pues “[c]omo recuerda la STC 131/2010, de 2 de diciembre, FJ 2, a diferencia de lo que sucede en los recursos de inconstitucionalidad, en los que, como regla general y salvo que se trate de una controversia competencial, la derogación de la norma legal impugnada supone la pérdida de objeto del proceso (por todas, SSTC 196/1997, de 13 de noviembre, FJ 2, y 233/1999, de 16 de diciembre, FJ 3),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200/2001, de 4 de octubre, FJ 3, y 37/2002, de 14 de febrero, FJ 3, entre otras muchas).” [STC 160/2012, de 20 de septiembre,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que nos ocupa, lo cierto es que la disposición transitoria única de la Ley 19/2006, de 5 de junio, preserva para la pendencia existente en el momento de su entrada en vigor la aplicación de las normas anteriores a la misma, al disponer que “[l]os procesos jurisdiccionales incoados antes de la entrada en vigor de esta Ley se tramitarán conforme a las normas procesales vigentes con anterioridad a ella”. A la luz de lo expuesto, en consecuencia, ha de entenderse que la impugnación pervive no obstante la modificación del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anterioridad al examen del fondo han de abordarse los óbices a la admisión de la cuestión de inconstitucionalidad opuestos por el Abogado del Estado y el Ministerio Fiscal, u otros que eventualmente pueda plantearse de oficio el propio Tribunal y que afecten a la propia admisibilidad de la cuestión planteada, sin que tal examen quede impedido por el momento en el que ha de acometerse, el de dictar Sentencia, pues como tiene declarado este Tribunal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59/2008, de 14 de mayo, FJ 2; y 6/2010, de 14 de abril, FJ 1).” (STC 146/2012,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las objeciones que se erigen frente a la cuestión planteada. Una primera con respecto del preceptivo trámite de audiencia a las partes previo al planteamiento de la impugnación, prevenido por el art. 35.2 LOTC, reprochándose al órgano promotor que en las sucesivas providencias por las cuales se confirió el referido trámite al Ministerio Fiscal, y posteriormente a la parte requirente, no se expresara precepto constitucional alguno que pudiera haber sido vulnerado por la disposición cuestionada. Una segunda tiene que ver con la deficiente exteriorización del juicio de relevancia realizada por el promotor de la cuestión, que no ha justificado la adecuación de la práctica de la diligencia preliminar al supuesto concreto ni ha cumplido siquiera con los presupuestos exigidos para acordarla, entre los que figura que se acredite la existencia de indicios suficientes de que en un determinado lugar puedan encontrarse los documentos objeto de la diligencia preliminar de entrada y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primero de los reproches formulados, a partir del examen de las actuaciones que acompañan al Auto por el que se plantea la cuestión se advierten, además de las cuestiones expuestas por los alegantes, los siguientes extremos: el primero, que el trámite de alegaciones no se sustanció en única providencia para las partes intervinientes en la diligencia preliminar y para el Ministerio Fiscal. Antes bien, mediante providencia de 29 de mayo de 2002, se acordó conferir trámite de alegaciones al Ministerio público para que evacuara informe sobre la posible inconstitucionalidad del art. 261.2 LEC. Sólo con posterioridad, con fecha de 27 de junio de 2002, se dispuso mediante nueva providencia abrir trámite de alegaciones por diez días a la parte requirente en los mismos términos de la anterior resolución. El segundo extremo, que del citado trámite fue excluida la parte requerida, de la que únicamente consta en actuaciones que le fuera notificada la providencia por la que se confería plazo para evacuar informe al Ministerio Fiscal, no así la segunda por la que se dispuso igual trámite para la parte requirente. El tercero de los extremos, tal y como ponen de manifiesto el Abogado del Estado y el Fiscal General en sus escritos, que en ambas providencias, en cuanto a la determinación del objeto de las alegaciones se refiere, únicamente se contenían los siguientes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 de 29 de mayo de 2002: “Por el Procurador Sr. Fernández Anguera en nombre y representación de la Sociedad General de Autores y Editores, se presentó solicitud de diligencias preliminares que fue admitida mediante Auto de fecha 13 de mayo de 2002, señalándose para su práctica el día 28 de mayo de 2002 a las 9’30 de su mañana, no habiendo acudido el requerido pese a haber sido citado en legal forma. Como quiera que en su escrito de solicitud y en el segundo otrosí digo, en relación a la documentación cuya exhibición se solicita, se solicita se acuerde la entrada y registro en el domicilio social de la requerida, pásense los autos al Ministerio Fiscal a fin de que informe sobre la posible inconstitucionalidad del artículo 261.2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 de 27 de junio de 2002: “Visto el estado de las presentes actuaciones y como quiera que en su escrito de solicitud y en el segundo otrosí digo, en relación a la documentación cuya exhibición se solicita, se solicita se acuerde la entrada y registro en el domicilio social de la requerida, y en virtud del art. 35 de la LOTC dese traslado a la actora por término de diez días a fin de que informe sobre la posible inconstitucionalidad del artículo 261.2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alguna deficiencia formal menor que se advierte en el citado trámite de alegaciones, como es que en la resolución que se dictó con respecto del Ministerio Fiscal se omitiera explicitar el plazo para evacuar las alegaciones pertinentes, tres son las principales carencias sobre las que este Tribunal ha de pronunciarse: desde un punto de vista material, la correcta identificación del precepto impugnado y la omisión de precepto constitucional alguno que, a juicio del órgano promotor de la cuestión, pudiera haber sido vulnerado por la disposición controvertida. Y, desde un punto de vista formal, que el trámite de alegaciones no se sustanciara en único acto y que no se confiriera, por parte del Juzgado cuestionante, trámite de alegaciones con respecto de la parte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correcto desarrollo del trámite de alegaciones previo al planteamiento de la cuestión de inconstitucionalidad, recogido en el art. 35.2 LOTC, ha sido reiteradamente puesto de manifiesto por este Tribunal: “ha de reiterarse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En este sentido, hemos destacado también que el mismo no puede minimizarse reduciéndolo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Es, por lo tanto, un requisito inexcusable, cuya eventual omisión constituye un defecto en el modo de proposición de la cuestión de constitucionalidad que ha de determinar, tras el trámite previsto en el art. 37.1 LOTC, la inadmisión de la cuestión.” (STC 146/2012, de 5 de julio, FJ 2 y jurisprudencia anterior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y, con respeto del precepto impugnado, que el cuestionante identifica como el art. 261.2 LEC, ha de señalarse que, de la lectura del Auto y documentación que lo acompaña, no puede sostenerse que la identificación del mismo haya sido todo lo acorde que exige nuestra jurisprudencia a los efectos de que los sujetos concernidos puedan formular las correspondientes alegaciones. En efecto, el art. 261 LEC se trata de una disposición que contiene un único apartado en el que, tras el enunciado inicial, se establecen las diferentes medidas que puede adoptar el juzgador para hacer efectiva la diligencia preliminar acordada y que no se ha podido llevar a efecto por la oposición del requerido o porque éste no haya atendido el requerimiento. Así, el supuesto segundo recoge la controvertida entrada y registro, pero el problema radica en que el promotor de la cuestión, además de combatir el carácter imperativo de la medida y distintos aspectos formales sobre su práctica que sí se deducen de la redacción del supuesto segundo, dirige no pocos argumentos en el Auto de planteamiento en orden a criticar que la forma en que ha de revestir la adopción de la medida sea la de providencia y no la de Auto, con los consiguientes problemas de motivación que a su juicio se plantean. Pues bien, la norma alude a la providencia, no en el supuesto controvertido, sino en el primer párrafo que le sirve de encabezamiento, con lo que, tal y como se ha identificado el objeto de la controversia en las sucesivas providencias por las que se dio cumplimiento parcial al trámite de alegaciones, difícilmente puede considerarse que se haya ilustrado a los alegantes para que se manifestaran sobre este particular. Es decir, estrictamente y a tenor de la redacción de las providencias, los requeridos por éstas únicamente fueron dirigidos a que alegaran sobre el contenido del supuesto segundo del art. 261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 relevancia indudablemente tiene la ausencia, en las providencias por las que se confirió trámite de alegaciones al Ministerio Fiscal y a la parte requirente, de toda referencia a precepto constitucional alguno que el promotor de la cuestión de inconstitucionalidad estime que haya podido quedar vulnerado por la disposición controvertida. Ciertamente y, de acuerdo con la jurisprudencia de este Tribunal, una omisión como la expuesta puede enervarse si de la redacción de la providencia cabe deducir los motivos que conducen al juzgador a dudar de la inconstitucionalidad de una norma: “la providencia por la que se otorgue el trámite de audiencia a las partes y al Ministerio Fiscal ha de especificar los preceptos legales cuestionados y los preceptos constitucionales que se consideren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[por todas, SSTC 166/1986, de 19 de diciembre, FJ 4; 126/1997, de 3 de julio, FJ 4 a); 120/2000, de 10 de mayo, FJ 2; 224/2006, de 6 de julio, FJ 4; y 312/2006, de 8 de noviembre, FJ 2; y AATC 152/2000, de 13 de junio; 65/2001, de 27 de marzo; 199/2001, de 4 de julio; 3/2003, de 14 de enero; 29/2003, de 28 de enero; 367/2003, de 13 de noviembre; 60/2005, de 2 de febrero; 56/2006, de 15 de febrero; 135/2006, de 4 de abril; 164/2006, de 9 de mayo; y 173/2006, de 6 de junio, entre otros muchos]” (STC 166/2007,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obstante lo expuesto, en este caso la ausencia en las citadas providencias de toda argumentación que permita conocer en qué aspectos funda el promotor de la cuestión su duda de constitucionalidad ha impedido a quienes se confirió trámite de alegaciones determinar o situar la duda de inconstitucionalidad en sus términos exactos, toda vez que, como manifiesta el Fiscal General en su informe evacuado durante la tramitación de la presente cuestión, las dudas de inconstitucionalidad podrían sustentarse incluso en preceptos de la Constitución distintos a los contenidos en el Auto de planteamiento de la cuestión. En definitiva, con el modo de proceder para dar cumplimiento al trámite prescrito en el art. 35.2 LOTC el órgano promotor de la cuestión ha impedido que se cumpla la finalidad a la que, según la jurisprudencia de este Tribunal, sirve dicho trámite: “de un lado, garantizar una efectiva y real audiencia de las partes y del Ministerio Fiscal ante una posible decisión de tanta entidad, como es plantear una cuestión de inconstitucionalidad, poniendo a disposición del Juez un medio que le permita conocer con rigor la opinión de los sujetos interesados. De otro, facilitar el examen por parte de este Tribunal de la viabilidad de la cuestión misma y del alcance del problema constitucional en ella planteado” (STC 30/2012, de 1 de marzo, FJ 2), sin perder de vista que con el trámite en cuestión se busca la colaboración de las partes con el Juez en su proceso de formación de la decisión final, en su caso, de elevar la duda ante este Tribunal (ATC 145/1993, de 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examinar a continuación los aspectos relativos al modo mediante el que se confirió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advierte, de la lectura de la documentación obrante en los autos que acompañan al planteamiento de la cuestión, que, como se indicó anteriormente, el trámite de alegaciones se sustanció mediante sendas providencias del juzgador dictadas, con fechas de 29 de mayo de 2002 y 27 de junio de 2002, remitidas al Ministerio Fiscal y al requirente, respectivamente. Si bien el contenido material de ambas es prácticamente idéntico, según quedó expuesto en el fundamento anterior, lo cierto es que la segunda de las providencias se dictó una vez que se habían recibido las alegaciones formuladas por el Ministerio Público, resultando esta circunstancia contraria a la doctrina de este Tribunal, que establece la tramitación simultánea a todos los sujetos contemplados en el art. 35.2 LOTC con el objeto de cada uno informe, en su caso, según su criterio con independencia del resto. Así pues: “[e]sta no es la manera de actuar prevista en el art. 35.2 LOTC, que dispone claramente que el plazo para que aleguen las partes y el Ministerio Fiscal ha de ser común, en una previsión que tiene el sentido de que el trámite se lleve a cabo para que respondan, sin que conozcan las alegaciones de las otras partes y del Ministerio Fiscal, al planteamiento de la cuestión de inconstitucionalidad que les someta el órgano judicial” (ATC 127/2008, de 22 de mayo, FJ 3 y, anteriormente, AATC 299/2005, de 5 de julio, FJ 3; y 174/2007,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considerarse que no se confiriera trámite de alegaciones a la parte requerida en la diligencia preliminar acordada por el Auto de 13 de mayo de 2002. Es cierto que aunque, como regla general, la omisión del trámite de audiencia a una de las partes se erige en una irregularidad que conduce a que se considere incorrectamente sustanciado (ATC 299/2005, de 5 de julio, FJ 3), en alguna ocasión el Tribunal ha estimado que no procedía dar traslado a los efectos de las alegaciones del art. 35.2 LOTC al deudor titular del domicilio sobre la base de que éste era interesado, en cuanto titular del domicilio, pero no parte en el procedimiento [STC 76/1992, de 14 de mayo, FJ 1 b)]. Sin embargo, esta doctrina no es trasladable al presente supuesto, pues en la STC 76/1992 se resolvía la impugnación planteada, entre otras disposiciones, contra el art. 130 de la Ley general tributaria, en la redacción dada al mismo por el art. 110 de la Ley 33/1987 de presupuestos generales del Estado para 1988, que disponía entonces que “previa exhibición del documento individual o colectivo acreditativo de la deuda tributaria, los Jueces de Instrucción autorizarán dentro de las veinticuatro horas siguientes a la solicitud la entrada en el domicilio del deudor, siempre que se manifieste por los órganos de recaudación haber perseguido cuantos bienes sea posible trabar sin necesidad de aquella entrada”. Planteado el óbice de que en el proceso a quo no se había conferido trámite de alegaciones al titular del domicilio sobre el que debía practicarse la entrada a los efectos de lo previsto en el Reglamento general de recaudación de los recursos del sistema de la Seguridad Social, el Tribunal entendió que no se había evacuado incorrectamente el trámite de alegaciones del art. 35.2 LOTC, pues la medida se acordaba por el Juez inaudita parte y, por ello, el titular del domicilio no era parte en dicho procedimiento aunque sí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es la situación que acontece en el supuesto que ahora se aborda, pues el requerido para la práctica de la diligencia preliminar consistente, en lo que aquí interesa, en la exhibición de la escritura de constitución de sociedad fue debidamente emplazado, constando en autos la notificación de dicho emplazamiento. Parece deducirse de las actuaciones, pues no consta expresamente, que el órgano promotor de la cuestión dejó de considerar parte en el procedimiento al requerido cuando éste no se personó debidamente representado y asistido en la vista a la que había sido emplazado, si bien en las resoluciones dictadas posteriormente continúa identificado como “parte demandada”. Pues bien, en este sentido, resulta conveniente distinguir entre el procedimiento que está en el origen de la presente cuestión y el proceso constitucional a través del que se ventila la misma y precisamente, en este contexto, “la audiencia previa a las partes no es una secuencia del proceso a quo, sino una pieza preliminar del posterior y eventual proceso constitucional” [ATC 108/1993, de 30 de marzo, FJ 2 b)], ya que, como también hemos indicado en el ATC 220/2012, de 27 de noviembre, relativo a la cuestión de inconstitucionalidad 1046-2011, está en juego la posibilidad de alegar sobre la pertinencia de plantear la cuestión, de modo que lo determinante es que las partes, comparecidas o no ante el órgano judicial, tengan la opción de ser oídas y expresar su parecer sobre una decisión de tanta entidad como el planteamiento de una cuestión de inconstitucionalidad. En efecto, en el procedimiento seguido ante el órgano promotor de la cuestión se sustanciaba una diligencia preliminar de exhibición documental y ulteriormente la adopción de una medida de entrada y registro, para dar cumplimiento a la diligencia ante la falta de atención al requerimiento realizado por el juzgador y poder poner a disposición del requirente, en la sede judicial, la documentación exigida. En dicho procedimiento, la intervención del requerido tiene una funcionalidad bien distinta a la del trámite previo al planteamiento de la cuestión que aquí se analiza, que para el Juez es “un medio que le permita conocer la opinión de los sujetos interesados con el fin de facilitar su reflexión sobre la conveniencia o no de proceder a la apertura de dicho proceso” (ATC 389/2008, de 17 de diciembre, FJ 2), y sin que su incomparecencia tenga que determinar que no pueda ser oído previamente al planteamiento de la impugnación constitucional, cuando es precisamente el titular del domicilio sobre el que se va a practicar una intervención que, a juicio del juzgador, puede resultar lesiva de su derecho fundamental a la inviolabilidad del domicilio y que, por ello, resulta ser la parte del procedimiento más interesada en pronunciarse sobre la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procede examinar las observaciones realizadas por el Abogado del Estado y el Fiscal General acerca del juicio de relevancia contenido en el Auto por el que se plantea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ambos alegantes sostienen que el precepto cuestionado no resultaba aplicable al caso, por cuanto la medida de entrada y registro en el domicilio del requerido no era adecuada a la finalidad perseguida. En este sentido, se reprocha que, una vez que el juzgador había contraído el objeto de la diligencia preliminar, en lo que a la exhibición documental se refiere, a que el requerido exhibiera la escritura de constitución de la sociedad, la adopción de la medida de entrada y registro en el domicilio del requerido una vez que éste desatendió la solicitud resultaba improcedente, al existir otros medios menos gravosos para el derecho fundamental concernido de obtener el citado documento. Ahora bien, desde la lógica argumental del órgano promotor de la cuestión, se estima que, tras haber acordado la práctica de la diligencia preliminar, la no atención por parte del requerido se erige en presupuesto para la adopción de la medida de entrada y registro en su domicilio sin que, dado el carácter imperativo del precepto (siempre a juicio del planteante), quede margen al juzgador para considerar la pertinencia de su adopción. Es por ello que para contestar a tal argumento habría de entrarse en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concurrencia de todos los defectos procesales anteriormente expuestos ha contribuido a que el trámite de alegaciones recogido en el art. 35.2 LOTC no se haya sustanciado correctamente lo que ha de conducir a la inadmisión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