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236</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13 de diciembre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Ramón Rodríguez Arribas,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1004-2004, interpuesto por el Parlamento de Cataluña contra apartado 2 del artículo 1 de la Ley 41/2003, de 18 de noviembre, de protección patrimonial de las personas con discapacidad y de modificación del Código civil, de la Ley de enjuiciamiento civil y de la normativa tributaria con esta finalidad. Ha sido parte el Gobierno de la Nación representado por el Abogado de Estado. Ha sido Ponente el Magistrado don Luis Ignacio Ortega Álvarez, quien expresa el parecer de este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20 de marzo de 2004, el Letrado del Parlamento de Cataluña, en nombre éste, presentó escrito de interposición de recurso de inconstitucionalidad contra el apartado 2 del artículo 1 de la Ley 41/2003, de 18 de noviembre, de protección patrimonial de las personas con discapacidad y de modificación del Código civil, de la Ley de enjuiciamiento civil y de la normativa tributaria con esta finalidad (publicada en el “Boletín Oficial del Estado” núm. 277, de 19 de noviembre de 2003). El recurso tiene por objeto la impugnación del apartado 2 del artículo 1, relativo a la aplicación preferente de las normas de la Ley antes mencionada sobre las que en el Código civil regula la incapacitación y los cargos tutelares por entender que la regulación contenida en la misma obstaculiza el ejercicio de la competencia legislativa para la conservación, modificación y desarrollo del Derecho civil propio atribuidas a Cataluña en el art. 27.4 de su Estatuto de Autonomía (EAC) de 1979, vulnerando con ello su competencia sobre legislación civil ex art.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fundamentación del recurso se comenzó recordando la estructura y contenido de la ley cuya norma se impugna, así como el régimen de concurrencia competencial en materia de legislación civil entre el Estado y la Comunidad Autónoma catalana, en virtud de lo dispuesto en el art.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el Letrado del Parlamento de Cataluña, de un lado, que la posible coexistencia de normas de origen diferente sobre unas mismas materias puede producir unos efectos importantes en el ámbito de la derogación y la aplicación de las normas, efectos que trata de regular la cláusula de supletoriedad que, además, tiene un contenido especial cuando se trata de aplicarla a la relación entre los ordenamientos de Derecho civil. Recuerda, en este sentido, que el Derecho del Estado actúa en todo caso como supletorio del autonómico por mandato de los artículos 149.3 CE y 26.3 EAC, y así se ha pronunciado el Tribunal Constitucional en las SSTC 118/1996, de 27 junio, y 61/1997, de 20 marzo. En ellas se entendió que, una vez los ordenamientos autonómicos se desarrollaron plenamente, la supletoriedad no constituía un título competencial que permitiera al Estado dictar normas si no gozaba de un título competencial material propio. Por esta razón, el Derecho estatal supletorio sólo existirá cuando la norma estatal se dicte en ejercicio de una competencia propia. El desarrollo de esta doctrina lleva a entender que, en el caso del Derecho civil catalán, la posible heterointegración a través del Derecho civil estatal, queda limitada a los supuestos en los que existen verdaderas lagunas en el Derecho catalán, pues la supletoriedad del Derecho civil estatal es de segundo grado. Y, así, aunque el Estado sea competente para legislar el contenido de los arts. 1 a 13 de la Ley 41/2003, en virtud de los títulos que la Constitución le reserva en materia de Derecho civil, estos preceptos tienen en Cataluña el valor supletorio mencionado y si dicha Comunidad Autónoma, haciendo uso de su competencia legislativa en materia de Derecho civil, decidiera regular la protección del patrimonio de las personas con discapacidad habría de entenderse que estas normas se autointegrarían con el resto del ordenamiento civil catalán y sólo en segunda instancia se podría acudir al derecho estatal como norma supletoria.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pasó a fundamentar la concreta impugnación deducida: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Letrado del Parlamento catalán comenzó sus valoraciones con la cita de los títulos competenciales invocados por el Estado y, si bien no pone en duda su legitimación constitucional para llevar a cabo la regulación de la protección del patrimonio de las personas con discapacidad ya sea en materia de Derecho civil (art. 149.1.8 CE), de Derecho procesal (art. 149.1 6 CE), ya al relativo a la hacienda general del Estado (art. 149.1.14 CE), lo cierto es que —a su juicio— al utilizarlos de forma conjunta y regularse esta figura previendo unas ventajas fiscales que sólo puede reconocer el legislador estatal, se incide indirectamente en el alcance de la potestad legislativa autonómica en materia de Derecho civil, ya que al integrar en una misma regulación y ligar indisolublemente unas ventajas fiscales a una regulación estatal determinada de dicho patrimonio, las Comunidades Autónomas con competencias en materia civil no podrán dictar unas normas civiles, de contenido incluso similar, que disfruten de las mismas ventajas fiscales que los contemplados en la Ley 41/2003, lo que conllevaría un trato fiscal desigual injustificado y desproporcionado de los ciudadanos en función exclusivamente de su vecindad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subraya, en segundo término, la consecuencia práctica que tiene el hecho de que el legislador estatal haya vinculado ventajas fiscales estatales a esta nueva institución civil que es la de creación del patrimonio de las personas con discapacidad. Esta no sería otra que, a pesar de reconocer en la exposición de motivos y en parte de su articulado la competencia de Cataluña para legislar en un futuro esta institución civil, la normativa catalana que regulase, de acuerdo con sus principios, el patrimonio protegido de un modo diferente a como lo hace legislador estatal, tendría que poder disfrutar también de las ventajas propias de los tributos estatales, y ello no sería posible, puesto que estos beneficios se establecen de manera unívoca para el patrimonio protegido que crea el legislador estatal. Con cita de las SSTC 46/1990, de 15 marzo, FJ 4; 149/1991, de 4 julio, FJ 4; y 96/1986, de 10 julio, FJ 3, se recuerda que el ejercicio de las competencias, en todo caso, pero especialmente cuando se trata de una concurrencia material, debe realizarse de forma tal que no se impida o dificulte el ejercicio de la competencia que corresponda a otro ente. Y esta regla de actuación está vinculada al principio de lealtad constitucional en su vertiente negativa, o sea, como principio que impide que una de las partes actúe en ejercicio de sus competencias en contra de los legítimos derechos e intereses de la otra parte. En opinión del Letrado del Parlamento de Cataluña, esta regla no ha sido observada por el Estado al condicionar el ejercicio de una competencia legislativa autonómica (legislación civil) mediante la utilización de su competencia normativa en materia tributaria y la capacidad para reconocer beneficios fiscales.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continuación el recurrente defiende la posibilidad de que para respetar el ejercicio de la competencia autonómica al legislador estatal le habría sido suficiente establecer una reserva concreta y específica en beneficio de la legislación civil de las Comunidades Autónomas, determinando las condiciones básicas que dicha legislación debería cumplir para que fueran aplicables los beneficios fiscales. El legislador estatal —propugna el Letrado del Parlamento catalán— debería haber hecho posible el uso de las ventajas fiscales sobre los impuestos estatales al legislador autonómico en materia de Derecho civil y, de haberlo hecho así, esta actuación sería respetuosa con el sistema constitucional de distribución de competencias y con el principio de lealtad constitucional. Así, defiende que “la ley estatal podría, en ejercicio de la competencia que el artículo 149.1.14 CE reserva al Estado, establecer los elementos subjetivos y objetivos que permitirían disfrutar de las ventajas fiscales. Pero la regulación del patrimonio protegido, en el resto de sus aspectos, tendría que poder ser realizada por el legislador autonómico con competencias en materia de Derecho civil, configurando esta institución libremente. Por el contrario la Ley 41/2003 vincula las ventajas fiscales al contenido de la creación del patrimonio protegido en los mismos términos que ella misma prevé y, por tanto, si el legislador catalán pretendiese que estos beneficios fiscales se aplicasen a una institución similar regulada desde el Derecho civil de Cataluña, tendría que hacerlo mediante una interpretación analógica de la normativa tributaria, lo que prohíbe expresamente el artículo 14 de la Ley 58/2003, de 17 diciembre, General Tributaria, cuando establece que ‘no se admitirá la analogía para extender más allá de sus términos estrictos el ámbito del hecho imponible, de las exenciones y demás beneficios o incentivos fiscales’.”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consecuencia de todo ello, se debe entender que el artículo 1.2 de la Ley 41/2003, de 18 de noviembre, de protección patrimonial de las personas con discapacidad o bien impide de hecho y de forma no justificada el ejercicio de la competencia legislativa del Parlamento de Cataluña en materia de Derecho civil, lo que contraviene los arts. 149.1.8 CE y 9.2 EAC, o si, al margen de las anteriores argumentaciones, se considera que dicha disposición no impide el ejercicio de las competencias de la Generalitat de Cataluña en la materia, en la medida que dichas competencias no pueden abarcar el establecimiento de beneficios fiscales sobre tributos del Estado, debería concluirse que el Estado trata fiscalmente de forma desigual a los ciudadanos exclusivamente en función de su vecindad civil, lo que sería contrario a los artículos 14 y 31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 concluyó, por todo ello, con la súplica de que se dictara Sentencia en la que se declarase la inconstitucionalidad y consiguiente nulidad del precepto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13 de abril de 2004, la Sección Segunda acordó admitir a trámite el recurso de inconstitucionalidad promovido por el Parlamento de Cataluña y dar traslado de la demanda y documentos presentados al Congreso de los Diputados y al Senado, así como al Gobierno de la Nación, al objeto, de que, en el plazo de 15 días, pudieran personarse en el proceso y formular las alegaciones que estimaren convenientes. Se dispuso, por último, publicar en el “Boletín Oficial del Estado” la incoación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virtud de escrito registrado el día 28 de abril de 2004, el Presidente del Senado rogó que se tuviera la Cámara por personada y por ofrecida su colaboración a los efectos del art. 88.1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el día 30 de abril de 2004, el Presidente del Congreso de los Diputados comunicó al Tribunal el acuerdo de la Mesa de la Cámara, de conformidad con el cual el Congreso de los Diputados se persona en el procedimiento y ofrece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día 7 de mayo de 2004, la Abogacía del Estado ante el Tribunal Constitucional, en nombre y representación del Gobierno de la Nación, formuló las alegaciones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comenzó por señalar el interés del problema planteado en el recurso sobre la colaboración entre el legislador general y los territoriales de las Comunidades Autónomas con Derecho civil propio, si bien, a su juicio, adolece de incoherencia a la vez que no acierta a razonar alguna inconstitucionalidad imputable al precepto legal recurrido.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explica que la Ley 41/2003 consta de una parte civil y otra tributaria estrechamente entrelazadas, centrándose la primera en la creación de un patrimonio protegido de destino, que cuenta con el estímulo de las ventajas tributarias en diversos impuestos estatales, y la segunda, es decir, el régimen fiscal, se apoya en el régimen jurídico civil del patrimonio protegido en el que se ha tenido muy en cuenta el interés de la hacienda general en precaver abusos y fraudes que puedan perjudicarlo. Esta es la razón por la que, con cierta reiteración, las normas tributarias afectadas exigen que las aportaciones se efectúen precisamente al patrimonio protegido de las personas con discapacidad tal y como está regulado en la Ley de protección patrimonial de las personas con discapacidad.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se añade que, dado que el legislador catalán no ha dictado norma civil alguna sobre la materia discutida al amparo de su competencia exclusiva ex art. 9.2 EAC en relación con el art. 149.1.8 CE, se trata de una especie de recurso preventivo, aunque bien podría realizarse a efectos puramente dialécticos un análisis sobre la constitucionalidad de la norma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Siguiendo la línea hipotética marcada, el Abogado del Estado, en primer lugar, llama la atención sobre el reconocimiento que la Ley 41/2003 hace a lo largo de su articulado a la aplicación preferente del Derecho civil catalán (v.gr. apartados II y III de su exposición de motivos y arts. 4.3, 5.2, 5.6 y 6.2). En segundo término, recuerda que, aunque el legislador autonómico llegara a dictar una ley propia para articular la protección del patrimonio de los discapacitados, lo que nunca estaría dentro de sus competencias es modificar preceptos de las leyes tributarias estatales a fin de conceder ventajas fiscales a quienes realicen aportaciones al patrimonio protegido acogiéndose a la ley civil autonómica. Subraya, en este sentido, que la explícita referencia que los preceptos tributarios hacen exclusivamente a la ley estatal, impediría aplicar tales beneficios a quienes se sujetaran a lo dispuesto en la ley catalana, habida cuenta de que rige la prohibición de analogía para tales ventajas (art. 23.3 de la Ley general tributaria, de 28 de diciembre de 1963 y art. 14 de la Ley 58/2003, de 17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Llevando a cabo una exégesis detallada de la norma impugnada, el representante del Gobierno de la Nación concluye que hay que entender que lo que se declara es la preferencia aplicativa, como ley especial, de las reglas que sobre incapacitación y tutela, curatela, defensor judicial y guarda de hecho se establecen en la Ley 41/2003, sobre las establecidas en el Código civil. Quiere ello decir que únicamente establece la relación adecuada entre dos cuerpos legales aprobados ambos por el legislador estatal: una ley especial, la Ley de protección patrimonial de las personas con discapacidad  y una ley general, el Código civil. Por esta razón estima que si se suprimiera hipotéticamente el precepto de cuya constitucionalidad se duda, el problema planteado subsistiría en los mismos términos, porque las normas tributarias estatales seguirían haciendo referencia a la Ley de protección patrimonial de las personas con discapacidad, cuyo régimen civil quedaría íntegro e intacto pese a la supresión del art. 1.2. Por ello, no se le puede reprochar que impida de hecho el ejercicio de la potestad legislativa catalana en materia de Derecho civil, puesto que si el legislador autonómico se propusiera establecer el régimen civil de la protección patrimonial de los discapacitados, en ejercicio de su competencia (art. 9.2 EAC), el texto del precepto impugnado no se lo impediría.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lo que se refiere a la invocación del principio de igualdad ex arts. 14 y 31.1 CE, llama la atención el Abogado del Estado en el hecho de que tal conculcación sólo tendría lugar si el legislador catalán decidiera dictar una ley de protección patrimonial de los discapacitados distinta de la ley estatal 41/2003 y, además, siempre que no se modificaran las normas tributarias estatales para extender el trato de favor a quienes se acogieran a la ley autonómica. Sólo, por consiguiente, dándose ambos presupuestos (regulación autonómica diferente a la estatal y no modificación de las normas tributarias), podría confirmarse el trato discriminatorio para las personas sujetas al Derecho civil catalán.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Finaliza, el representante del Gobierno, sus alegaciones recordando que estamos en presencia de un recurso preventivo —que califica de simulacro de impugnación—, pues el problema que plantea no es de constitucionalidad, sino de coordinación entre legisladores general y particular. Dicho problema, en el momento en el que legislador catalán decida regular la materia, puede solventarse solicitando al Gobierno, en cumplimiento del deber constitucional que pesa sobre el legislador tributario estatal, que adapte las normas tributarias a la existencia de leyes autonómicas sobre la protección patrimonial de los discapacitados, lo que, a su vez, evitaría injustificados tratamientos desiguales para los obligados tributarios dependiendo de la vecindad civil que ostenten.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11 de diciembre de 2012 se señaló para deliberación y fallo de esta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dirige contra el apartado 2 del artículo 1 de la Ley 41/2003, de 18 de noviembre, de protección patrimonial de las personas con discapacidad y de modificación del Código civil, de la Ley de enjuiciamiento civil y de la normativa tributaria con esta finalidad. Este precepto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patrimonio protegido de las personas con discapacidad se regirá por lo establecido en esta Ley y en sus disposiciones de desarrollo, cuya aplicación tendrá carácter preferente sobre lo dispuesto para regular los efectos de la incapacitación en los Títulos IX y X del Libro I del Código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inconstitucionalidad plantea una controversia de naturaleza competencial, ya que el Letrado del Parlamento de Cataluña considera que dicha norma vulnera su competencia en materia de legislación civil (art. 149.1.8 CE y art. 9.2 del Estatuto de Autonomía de Cataluña, actualmente art. 129 del Estatuto de Autonomía reformado por la Ley Orgánica 6/2006, de 19 de julio) y el principio de lealtad constitucional. En este sentido, afirma que el legislador estatal, al haber utilizado conjunta e indisolublemente los títulos competenciales en materia de Derecho civil y tributario —competencias que reconoce que posee— para regular la protección del patrimonio de las personas con discapacidad, ha mermado deslealmente la competencia de la Generalitat de Cataluña para legislar esta nueva institución civil, ya que las ventajas fiscales estatales se han vinculado directa y unívocamente a la regulación estatal, de tal modo que sólo si se crean o si se realizan aportaciones con los requisitos establecidos en la legislación estatal se obtendrán dichas ventajas. Consecuentemente, el legislador autonómico no puede regular con los mismos beneficios fiscales este tipo de patrimonio protegido —siendo como es lo que realmente incentiva su creación—, ya que no puede incidir en la normativa tributaria estatal (art. 149.1.14 CE). Con esta técnica —se queja el representante del Parlamento catalán— el Estado ha utilizado su competencia en materia de hacienda general de una manera que obstaculiza en la práctica el ejercicio de las competencias autonómicas en materia de Derecho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anterior razonamiento añade un argumento yuxtapuesto. A su juicio, si se concluyera que la disposición impugnada no impide el ejercicio de las competencias autonómicas en materia de Derecho civil, en la medida que la Generalitat de Cataluña no puede abarcar beneficios sobre tributos estatales, debería concluirse que el Estado otorga un tratamiento fiscal desigual a los ciudadanos pues lo hace depender exclusivamente de la vecindad civil que ostentan, lo que es contrario al derecho a la igualdad (art. 14 CE) y al principio de justicia tributaria (art. 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Abogado del Estado, postula la desestimación íntegra del recurso, pues entiende que el precepto impugnado se atiene al orden constitucional y estatutario de distribución de competencias en materia de Derecho civil, sosteniendo en esencia que la regulación impugnada se encuentra plenamente respaldada por los títulos competenciales del Estado en la materia, señaladamente, los establecidos en el art. 149.1, cláusulas 6, 8, y 14 CE, y que, en todo caso, se respeta el espacio competencial de las Comunidades Autónomas. Insiste igualmente en que el recurso de inconstitucionalidad posee un carácter en alguna manera preventivo, toda vez que, en el momento de interponerse, no existe ley catalana sobre la protección del patrimonio de la persona con discapacidad y, en consecuencia, todo lo más que se podría decir es que la vulneración constitucional es hipotética. Yendo más allá, y sólo a efectos dialécticos, observa que en caso de que el legislador catalán llegara a dictar una ley sobre la materia, nunca estaría dentro de sus competencias aplicar los beneficios tributarios estatales a favor de aquellos que se sujetaran a la norma autonómica para la creación de este tipo de patrimonio, habida cuenta, no sólo de su falta de competencia en materia tributaria, sino, incluso, de la prohibición de analogía de las normas tributarias (ex art. 23.3 de la entonces vigente Ley general tributaria de 1963 y art. 14 de la Ley 58/2003, de 17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último lugar, advierte que los principios de igualdad —general y tributario (proclamados en los arts. 14 y 31 CE)— sólo podrían llegar a conculcarse si el legislador catalán decidiera dictar una ley de protección del patrimonio de los discapacitados diversa a la estatal y, además, no se llevara a cabo una modificación de las normas tributarias estatales para extender las ventajas fiscales a quienes se acogieran a la regulación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proceder al examen del problema de fondo que se plantea en el recurso que nos ocupa, hemos de resolver la cuestión que suscita el hecho de que el presente recurso de inconstitucionalidad fue interpuesto durante la vigencia del Estatuto de Autonomía de Cataluña de 1979, aprobado por Ley Orgánica 4/1979, de 18 de diciembre y, sin embargo, en el momento de resolverlo, se ha producido la reforma de dicho Estatuto de Autonomía, llevada a cabo por la Ley Orgánica 6/2006, de 19 de julio, por lo que se ha de determinar la incidencia que deba tener en el presente proceso constitucional en relación con el canon de control a utilizar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este extremo resulta aplicable nuestra doctrina sobre el ius superveniens, según la cual el control de las normas que incurren en un posible exceso competencial debe hacerse de acuerdo con las normas del bloque de la constitucionalidad vigentes en el momento de dictar Sentencia [por todas SSTC 135/2006, de 27 de abril, FJ 3 a); 1/2011, de 14 de febrero, FJ 2; y 5/2012, de 17 de enero, FJ 3, y doctrina en ellas citada]. Ello debe llevarnos a analizar la constitucionalidad de los preceptos impugnados a la luz de la delimitación de competencias que se deriva de la mencionada reforma del Estatuto de Cataluña, es decir, de su art 129, en el que se establece que “corresponde a la Generalitat la competencia exclusiva en materia de Derecho civil, con la excepción de las materias que el artículo 149.1.8 de la Constitución atribuye en todo caso al Estado. Esta competencia incluye la determinación del sistema de fuentes del Derecho civil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Hay que subrayar que la cuestión sometida a nuestra decisión la refiere el Letrado del Parlamento de Cataluña exclusivamente a la vulneración por el legislador estatal de las competencias del autonómico en materia de Derecho civil. El reproche, en este sentido, se dirige únicamente contra el apartado 2 del art.1 de la Ley 41/2003 al entender que, dado que la protección del patrimonio de las personas con discapacidad es una institución de carácter marcadamente civil, la Comunidad Autónoma catalana tiene competencia para “conservarla, desarrollarla o modificarla” (ex art. 149.1.8 CE), pero al haberlo hecho previamente el Estado utilizando conjuntamente su competencia exclusiva en materia tributaria otorgando determinados beneficios fiscales a quienes creen y realicen aportaciones a este tipo de patrimonios, ha ahogado por la vía de hecho la competencia autonómica, pues aunque Cataluña elaborara una ley civil, lo que no podría, en caso alguno, es regular los mismos incentivos fiscales.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Dados los términos en los que se plantea la polémica sobre la constitucionalidad del precepto, la clave de la decisión que debemos adoptar se encuentra en la determinación de su encuadramiento competencial, puesto que las competencias del Estado y de la Comunidad Autónoma de Cataluña no tienen igual alcance si la incardinación se produce en la materia de “legislación civil”, como sostiene el Letrado del Parlamento de Cataluña, que si se realiza en la de “hacienda general del Estado”, según postula, en definitiva, el representante del Gobierno de la 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realizar esta operación de delimitación competencial hay que tener en cuenta como criterio de partida, una vez más, nuestra doctrina, según la cual “cuando se ofrezcan por las partes en el proceso constitucional diversas calificaciones sustantivas de las disposiciones o actos en conflicto que pudieran llevar a identificaciones competenciales también distintas, ha de apreciarse, para llegar a una calificación competencial correcta, tanto el sentido o finalidad de los varios títulos competenciales y estatutarios, como el carácter, sentido y finalidad de las disposiciones traídas al conflicto, es decir, el contenido del precepto controvertido, delimitando así la regla competencial aplicable al caso” (STC 153/1989, de 5 de octubre, FJ 5, con cita de las SSTC 252/1988, de 20 de diciembre, y 13/1989, de 26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esta doctrina y en aras del encuadramiento competencial del art. 1.2 de la Ley de protección patrimonial de las personas con discapacidad antes reproducido, se ha de observar que no puede derivarse que la cuestión que estamos examinando deba necesariamente incardinarse en la materia “legislación civil”. Sobre este particular no huelga recordar, de un lado, que este Tribunal no se encuentra vinculado por los encuadramientos competenciales que realizan las propias normas sometidas a su enjuiciamiento (por todas, SSTC 144/1985, de 25 de octubre, FJ 1; 152/2003, de 17 de julio, FJ 7; y 14/2004, de 13 de febrero, FJ 6), y, de otro, no puede olvidarse que en el presente caso la materia de “legislación civil” se yuxtapone con la de “hacienda general del Estado”, y esa concurrencia o yuxtaposición material puede afectar, en concreto, a la protección del patrimonio de las personas con discapacidad.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mediante un somero análisis de la queja de la parte recurrente, hemos de anticipar que el encuadramiento competencial de la cuestión debatida no es acertado, pues la finalidad pretendida con el recurso es la denuncia del establecimiento de determinadas ventajas tributarias para los patrimonios protegidos creados al amparo de las normas de la Ley 41/2003. En efecto, —como advierte el Abogado del Estado— para comprobar la falta de conexión entre el objeto y la finalidad del recurso planteado basta con llevar a cabo el simple ejercicio de suprimir hipotéticamente la norma impugnada, para darse cuenta de que el reproche subsistiría, porque las normas tributarias estatales seguirían haciendo referencia a la Ley de protección patrimonial de las personas con discapacidad, cuyo régimen civil quedaría íntegro e intacto pese a la supresión o invalidación del art. 1.2. “Hay, por ello —afirma el representante del Gobierno de la Nación— una evidente falta de concordancia entre lo impugnado (el art. 1.2) y la finalidad pretendida por el recurso (a saber, que el posible ejercicio de la potestad legislativa catalana sobre la protección patrimonial de los discapacitados no se vea frenada por la falta de ventajas fiscales”.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todavía hemos de ir más allá. Aún en el caso de que fuera correcto considerar que el conflicto se suscita en torno al ejercicio de la competencia legislativa en materia de Derecho civil, del tenor de lo dispuesto en el apartado segundo de su art. 1 de la Ley de protección patrimonial de las personas con discapacidad impugnado, no existe obstáculo que impida al legislador catalán abordar la regulación civil de este tipo de patrimonio, en uso de la competencia en Derecho civil que tiene asumida en el art. 129 de su vigente Estatuto de Autonomía. Y la razón es clara: no sólo en la norma impugnada se reconoce que su aplicación en lo que se refiere a los efectos de incapacitación es preferente respecto a lo establecido en el Código civil (y en este sentido sólo estaría haciendo alusión a su carácter de ley especial), sino que a lo largo de su articulado respeta escrupulosamente su subsidiariedad en relación a las leyes civiles autonómicas que legislen dicho patrimonio (art. 149.1.8 CE). Así, ya en la exposición de motivos, la Ley de protección patrimonial de las personas con discapacidad subraya la aplicación preferente de los Derechos civiles forales o especiales al expresar que “la regulación contenida en esta ley se entiende sin perjuicio de las disposiciones que pudieran haberse aprobado en las comunidades autónomas con Derecho civil propio, las cuales tienen aplicación preferente de acuerdo con el art. 149.1.8 de la Constitución española y los diferentes estatutos de autonomía, siéndoles de aplicación esta ley con carácter supletorio, conforme a la regla general contenida en el art. 13.2 del Código civil”. Posteriormente, en los arts. 4.3, 5.2, 5.5 y 6.2, reitera la preferente aplicación de las normas civiles especiales, mediante el uso de las cláusulas de salvaguardia “y sin más limitaciones que las establecidas en el Código Civil o en las normas de Derecho civil, foral o especial, que, en su caso, fueran aplicables” (art. 4.3); “conforme a los arts. 271 y 272 del Código Civil o, en su caso, conforme a lo dispuesto en las normas de Derecho civil, foral o especial, que fueran aplicables” (art.5.2), “conforme a lo establecido en el Código Civil o en las normas de Derecho civil, foral o especial, que, en su caso, fueran aplicables” (art. 5.5); “sujetándose a las normas generales del Código Civil o de Derecho civil, foral o especial, que fueran aplicables” (art.6.2).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Cabe recordar que en la STC 31/2010, de 28 de junio, FJ 59, ya afirmamos con carácter general, que “[el] segundo apartado del art. 110 EAC define al ‘derecho catalán, en materia de las competencias exclusivas de la Generalitat’, como ‘el derecho aplicable en su territorio con preferencia sobre cualquier otro’” y que “la ‘preferencia’ del Derecho autonómico en materia de competencias exclusivas de la Generalitat no impide la aplicación del Derecho del Estado emanado en virtud de sus competencias concurrentes”. Fue por ello por lo que se concluyó que el sentido del precepto se compadecía sin dificultad con el art. 149.3 CE, “cuyas cláusulas de prevalencia y supletoriedad no se ven menoscabadas por la norma en cuestión” y que “el art. 110 EAC no es contrario a la Constitución en tanto que aplicable a supuestos de competencia material plena de la Comunidad Autónoma y en cuanto no impide el ejercicio de las competencias exclusivas del Estado ex art. 149.1 CE, sea cuando éstas concurren con las autonómicas sobre el mismo espacio físico u objeto jurídico, sea cuando se trate de materias de competencia compartida, cualquiera que sea la utilización de los términos ‘competencia exclusiva’ o ‘competencias exclusivas’ en los restantes preceptos del Estatuto, sin que tampoco la expresión ‘en todo caso’, reiterada en el Estatuto respecto de ámbitos competenciales autonómicos, tenga otra virtualidad que la meramente descriptiva ni impida, por sí sola, el pleno y efectivo ejercicio de las competencias estatales”. Esta misma interpretación la reiteramos además en aquella STC 31/2010, de 28 de junio, de manera concreta respecto al contenido del art. 129 EAC en relación con el art. 149.1.8 CE, en materia de legislación civil al subrayar entonces que “[o]bviamente, el hecho de que el art. 129 EAC no se refiera expresamente a la competencia exclusiva del Estado en materia de legislación civil no perjudica, en absoluto, a la prescripción del primer inciso del art. 149.1.8 CE, pues es evidente que las competencias atribuidas por la Constitución al Estado no precisan de confirmación alguna en los Estatutos de Autonomía (fundamentos jurídicos 59 y 64). Con mejor propiedad, el Estatuto ha de limitarse a la atribución de competencias a la Comunidad Autónoma respectiva, siendo así que la única que el Estatuto catalán puede atribuir a la Generalitat, en el ámbito de la legislación civil, es la que tenga por objeto la conservación, modificación y desarrollo del Derecho civil de Cataluña, debiendo pues entenderse que ‘la competencia exclusiva en materia de Derecho civil’ se contrae a ese específico objeto, sin extenderse al propio de la ‘legislación civil’ como materia atribuida al Estado, a título de competencia exclusiva, por el primer inciso del art. 149.1.8 CE.” (FJ 76).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consecuentes con la doctrina expuesta no podemos por menos que afirmar que el reproche formulado respecto a la vulneración de la competencia autonómica en materia de legislación civil, carece de fundamento y no puede ser atendido.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hemos de coincidir con el Abogado del Estado, en la afirmación de que no se puede imputar al legislador estatal el incumplimiento del deber de colaboración y de lealtad constitucional, pues si bien es cierto que, como hemos recordado en numerosas ocasiones, “en el ejercicio de sus competencias el Estado debe atender a los puntos de vista de las Comunidades Autónomas, según exige el deber de colaboración ínsito en la forma de nuestro Estado y viene reiterando este Tribunal desde la STC 64/1982, de 4 de noviembre, FJ 8, hasta nuestros días: entre las últimas, STC 13/1998, de 22 de enero, FFJJ 9 y 10” (STC 164/2001, de 11 de julio, FJ 48), difícilmente puede haberse lesionado este deber constitucional de colaboración al no existir en el momento de presentarse el recurso de inconstitucionalidad ley autonómica de protección del patrimonio de las personas con discapacidad dictada por el legislador catalán en ejercicio de su potestad legislativa en materia de Derecho civil (ex art. 149.1.8 CE y art 129 EAC vigente). A mayor abundamiento, cabe señalar que la queja del Letrado del Parlamento de Cataluña actualmente se demuestra inconsistente, pues con fecha de 21 de agosto de 2010 se publicó en el “BOE” la Ley 25/2010, de 29 de julio, del libro segundo del Código civil de Cataluña, relativo a la persona y la familia, cuyo título II, capítulo VII (arts. 227-1 a 227-9) que incorpora al Derecho civil catalán la figura del patrimonio protegido, no habiendo dado lugar a colisión competencial alguna en cuanto a su distinto contenido respecto a la norma estatal, ni a limitación en orden a los beneficios tributarios estatales, cuyo disfrute siguen obteniendo igualmente quienes ostentan la vecindad civil catalana y crean y realizan aportaciones a patrimonios protegidos que cumplan la normativa estatal. Cae así por su base el argumento de la parte recurrente sobre el hipotético tratamiento fiscal desigual entre los ciudadanos pertenecientes a las comunidades autónomas con Derecho civil propio, incluso en la medida en que tal argumento pudiera tener relevancia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Dicho lo anterior, hay que advertir de nuevo que, de una lectura atenta del escrito de recurso, se extrae la conclusión de que, en realidad, el problema que se ventila en el mismo se ha de encuadrar en el ámbito de las competencias tributarias, en la que de acuerdo con la Constitución española ostentan competencias legislativas el Estado y las Comunidades Autónomas, en el marco de lo dispuesto en las correspondientes normas (art. 149.1.14 en relación con arts. 133.2 y 157.3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para el Parlamento de Cataluña el precepto sería inconstitucional por cuanto el legislador estatal para la obtención de determinadas ventajas fiscales en tributos estatales estaría imponiendo al particular el sometimiento a la regulación estatal sobre del patrimonio protegido del discapaz, sin dar opción a la Comunidad Autónoma para legislarlo de manera diferente pero obteniendo los mismos beneficios y, por ello, resulta abusivo el ejercicio del título competencial del art. 149.1.14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argumento de la demanda debe ser desestimado. Como fácilmente se advierte, el reconocimiento a los sujetos que constituyen un patrimonio protegido o realizan aportaciones al mismo del derecho a disfrutar de exenciones y beneficios fiscales o económicos de conformidad con la Ley 41/2003 se incardina dentro de la competencia exclusiva del Estado ex art. 149.1.14 CE, si bien es cierto que la imposición de los requisitos para su constitución encuentran su acomodo en otras competencias —concretamente la civil— de titularidad igualmente estatal, pero también autonómica (art.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a partir de la Ley de protección patrimonial de las personas con discapacidad, más concretamente, de lo dispuesto en su capítulo III (modificación de la normativa tributaria), puede afirmarse —como lo hace el Letrado del Parlamento de Cataluña— que una consecuencia legal atribuida a las aportaciones realizadas a este tipo de patrimonio es la de disfrutar de un régimen fiscal especial, particularmente en en el impuesto sobre la renta de las personas físicas (IRPF), sociedades, donaciones y sucesiones, y transmisiones patrimoniales y actos jurídicos documentados. En la propia exposición de motivos de la Ley de protección patrimonial de las personas con discapacidad se advierte que la adopción de estas medidas obedece a la necesidad de “favorecer las aportaciones a título gratuito a los patrimonios protegidos, reforzando de esta manera los importantes beneficios fiscales que, a favor de las personas con discapacidad, ha introducido la Ley 46/2002, de 18 de diciembre, del Impuesto sobre sociedades, y el Real Decreto Legislativo 1/1993, de 24 de septiembre, por el que se aprueba el texto refundido de la Ley del impuesto sobre transmisiones patrimoniales y actos jurídicos documentados, al objeto de regular el régimen tributario aplicable al discapacitado titular del patrimonio protegido por las aportaciones que se integren en éste y a los aportantes a dicho patrimonio por las aportaciones que realicen”. Pero sentado esto, igualmente habremos de concluir —coincidiendo con la argumentación del Abogado del Estado— que la posibilidad de disfrutar de los beneficios fiscales que versan sobre tributos de titularidad estatal o cuyo establecimiento corresponde al Estado representa la determinación del deber tributario de los beneficiarios y, en cuanto tal, resulta natural a su incardinación en el ámbito competencial del art. 149.1.14 CE. Esta conclusión cuenta, por otro lado, con el respaldo de la doctrina sentada en las SSTC 176/1999, de 30 de septiembre, FJ 4, y 74/2000, de 16 de marzo, FJ 3, acerca de la determinación de la instancia competente para establecer beneficios fiscales, debiendo subrayar que en el presente caso, no estamos ante la definición de un sistema mixto de actuaciones yuxtapuestas sobre un sector sobre el que el Estado carece de competencias específicas (STC 152/1988, de 20 de julio), sino ante la identificación de unos sujetos que gozarán, en virtud de la creación y realización de aportaciones a un patrimonio protegido, de un régimen tributario especial (STC 133/2006, de 27 de abril, FJ 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mismo orden de consideraciones debe subrayarse que no se pueden aplicar al reparto de competencias en materia tributaria sin mayor rigor —como pretende la parte recurrente— los criterios establecidos por este Tribunal Constitucional en materia de subvenciones (SSTC 13/1992, de 6 de febrero, FJ 4; 61/1997, de 20 de marzo, FJ 7; 178/2011, de 8 de noviembre, FJ 5; 148/2012, de 5 de julio, FJ 4; y 173/2012, de 15 de octubre, FJ 5). El legislador estatal, competente para regular los tributos antes citados (art. 149.1.14 CE, en relación con arts. 133 y 157 CE), puede establecer los requisitos exigibles para que una determinada exención o beneficio fiscal sean de aplicación y, en consecuencia, la regulación del patrimonio protegido de la persona discapaz, así entendido, forma parte de su competencia tributaria, en la medida en que permita la aplicación de la exención o régimen específico. A este respecto, no huelga tener en cuenta, con carácter general, que el legislador fiscal, ya sea en este caso como en muchos otros, toma como punto de partida conceptos procedentes de otras áreas del Derecho (v.gr., compraventa, sociedad, cesión de créditos, etc.), pero ello no implica que deba asumir su régimen jurídico-privado en su totalidad, sino que, como de hecho es frecuente, las normas tributarias introducen reglas específicas que se apartan del régimen del derecho privado (y, aunque existen numerosos ejemplos de ello, para ilustrarlo basta con citar el art. 11.1 de la Ley del impuesto sobre la renta de las personas físicas (LIRPF) que prescinde expresamente del régimen económico del matrimonio en la atribución de rentas, pues expresamente su apartado 2 establece que “los rendimientos del trabajo se atribuirán exclusivamente a quien haya generado el derecho a su percepción”. Lo mismo sucede en el art. 27.2 LIRPF que se aparta del régimen del Código de comercio y demás normas mercantiles al exigir determinados requisitos específicos para que, en el IRPF, la actividad de arrendamiento de inmuebles tribute como actividad económica. Por estas razones, se debe entender que el régimen jurídico del patrimonio protegido de personas con discapacidad en los impuestos estatales se enmarca en esta autonomía calificadora del legislador tributario y, en consecuencia, tampoco se observa su posible inconstitucionalidad respecto del título competencial reconocido exclusivamente a favor del Estado en el art. 149.1.14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Conviene centrar, por último, la atención en el argumento alegado por el Parlamento recurrente, según el cual la posible coexistencia de dos regímenes civiles distintos de protección patrimonial de las personas con discapacidad —uno estatal y uno autonómico— conculcaría el derecho a la igualdad (art. 14 CE) y el principio de justicia tributaria (art. 31 CE), pues se otorgarían diferentes ventajas fiscales dependiendo de la vecindad civil que ostente el sujeto pasivo tributario.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respuesta de este Tribunal al motivo expuesto debe coincidir con el argumento expuesto por el Abogado del Estado, toda vez que existe una patente falta de concordancia entre la norma impugnada (art. 1.2 de la Ley 41/2003, de protección patrimonial de las personas con discapacidad) y la queja constitucional formulada por el recurrente, ya que no se denuncian las menciones expresas que en el articulado de la Ley 41/2003 se hacen a los beneficios fiscales sobre determinados tributos, sino exclusivamente el precepto que incide sobre el ejercicio de la potestad legislativa de la Comunidad Autónoma de Cataluña para regular la protección patrimonial de las personas con discapacidad, precepto al que, en realidad, se le imputa una omisión causante de la desigualdad denunciada. Y, aunque si bien es cierto que la concurrencia de competencias legislativas en materia de Derecho civil entre el Estado y las Comunidades Autónomas debe llevar consigo la observancia del deber de colaboración leal entre legisladores —dirigida, en su caso, a adaptar las normas tributarias a la normativa autonómica civil—, no lo es menos que el objeto del presente recurso de inconstitucionalidad no versa sobre aquellos preceptos reguladores de las ventajas fiscales vinculadas a la creación y aportación a este tipo de patrimonio especial. Por la razón expuesta ha de ser igualmente rechazado este argumento y desestimada la impugnación del apartado 2 del art.1 de la Ley 41/2003, de protección patrimonial de las personas con discapacidad.</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diciembre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