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2271-2011, promovido por don Francisco Fuster González de la Riva y don Joaquín María Fuster González de la Riva, representados por el Procurador de los Tribunales don Julián Caballero Aguado y asistidos por el Abogado don Eduardo Valdivia Santandreu, contra la Sentencia de 30 de septiembre de 2010 de la Sección Segunda de la Audiencia Provincial de Palma de Mallorca, recaída en recurso de apelación núm. 480-2009, interpuesto contra la Sentencia de 26 de junio de 2009 dictada por el Juzgado de lo Penal núm. 3 de Palma de Mallorca, en procedimiento abreviado núm. 474-2008. Ha intervenido el Ministerio Fiscal. Ha comparecido y formulado alegaciones don Joaquín Cotoner Goyeneche, representado por la Procuradora de los Tribunales doña Isabel Julia Corujo y asistido por el Abogado don Fernando Mateas Castañer.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abril de 2011, el Procurador de los Tribunales don Julián Caballero Aguado, en nombre de don Francisco Fuster González de la Riva y de don Joaquín María Fuster González de la Riva, interpuso recurso de amparo contra las Sentencias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Sentencia de 26 de junio de 2009 del Juzgado de lo Penal núm. 3 de Palma de Mallorca, los recurrentes fueron condenados como autores responsables de una falta de injurias leves con publicidad tipificada en el art. 620.2 del Código penal (CP), a la pena de veinte días de multa con cuota diaria de 25 euros y a indemnizar a don Joaquín Cotoner Goyeneche en la cantidad de 300 euros. Dicha Sentencia rechazó la pretensión de la defensa de los hermanos Fuster González de la Riva relativa a la prescripción del delito de injurias formulado por la acusación, apartándose de forma expresa de la doctrina constitucional sentada en las SSTC 63/2005, de 14 de marzo, y 29/2008, de 20 de febrero, en las que el Tribunal Constitucional sostiene que la prescripción de los delitos y faltas sólo se interrumpe cuando concurra un acto de intermediación judicial, no bastando con la simple interposición de una denuncia o querella. La Sentencia del Juzgado de lo Penal, tras reproducir lo más sustancial de la fundamentación de la STC 63/2005, rechaza explícitamente dicha doctrina constitucional según la cual la interrupción del plazo de prescripción del delito o falta requiere “un acto de interposición judicial” o de “dirección procesal del procedimiento contra el culpable”, y opta por aplicar lo que califica como doctrina mayoritaria de la Sala de lo Penal Tribunal Supremo en la que, al contrario de lo mantenido por el Tribunal Constitucional, se afirma que la querella o la denuncia forman ya parte del proceso penal y, por ello, su presentación es suficiente para producir la interrupción de la prescripción del delito o falta. Todo ello en atención a la interpretación del art. 132.2 CP vigente en el momento en que se produjeron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apelación por las dos partes del proceso, la Audiencia Provincial de Palma de Mallorca, en Sentencia de 30 de septiembre de 2010, comparte expresamente los argumentos y doctrina del Juzgado de instancia en lo relativo a la ausencia de prescripción del delito de injurias, dando por reproducido todo lo mantenido en los fundamentos de Derecho primero y segundo de la Sentencia apelada (en los que se rechaza la interpretación del Tribunal Constitucional y se aplica la doctrina del Tribunal Supremo), pero no así la consideración de la injuria como leve, en consonancia con lo alegado por la acusación particular. En consecuencia, desestima el recurso de apelación interpuesto por los hoy demandantes de amparo, confirmando la Sentencia apelada en lo relativo a la ausencia de prescripción de la infracción penal, y estima el recurso de apelación formulado por la representación procesal de la acusación particular, revocando la Sentencia impugnada y condenando a los recurrentes en amparo por un delito de injurias con publicidad a la pena de nueve meses de multa, a razón de una cuota diaria de 10 euros, con la responsabilidad penal subsidiaria prevista en el art. 53 CP, debiendo indemnizar ambos a don Joaquín Cotoner Goyeneche en la cantidad de 9.000 euros por los daños morales sufridos, más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(art. 24 CE), del derecho a la libertad y a la seguridad personal (art. 17.1 CE), y del derecho a la legalidad penal (art. 25.1 CE), toda vez que, estando probado que el 18 de septiembre de 2004 ocurrieron los hechos enjuiciados y que el Auto de admisión de la querella es de 8 de noviembre de 2005, consideran los demandantes que ha vencido el plazo del año previsto en el art. 131.1 in fine CP para la prescripción de los delitos de injurias, de acuerdo con la doctrina del Tribunal Constitucional que se desprende de las SSTC 63/2005, de 14 de marzo, y 29/2008, de 20 de febrero, según la cual es necesario un acto del órgano jurisdiccional para entender interrumpida la prescripción conforme al tenor literal del art. 132.2 CP vigente en ese momento, no bastando la mera interposición de la denuncia o querella. En este sentido, los demandantes aducen que el Juzgado de lo Penal núm. 3 de Palma de Mallorca y la Audiencia Provincial de dicha capital incurren en una negativa manifiesta del deber de acatamiento de la doctrina del Tribunal Constitucional (art. 5.1 de la Ley Orgánica del Poder Judicial: LOPJ), con la consiguiente vulneración de los derechos fundamentales antes referidos, toda vez que conocían perfectamente dicha doctrina constitucional, alegada oportunamente por los demandantes y, sin embargo, se apartan explícitamente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27 de junio de 2011, el Procurador de los Tribunales don Julián Caballero Aguado, en nombre de los demandantes de amparo, solicita la suspensión cautelar de la ejecución de la Sentencia impugnada en amparo, de acuerdo con el art. 56.2 de la Ley Orgánica del Tribunal Constitucional (LOTC), al entender que dicha ejecución convertiría en ilusorios los efectos de una futura y eventual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diciembre de 2011, la Sala Primera del Tribunal Constitucional, conforme a lo dispuesto en el art. 11.2 LOTC, acordó admitir a trámite el presente recurso de amparo así como, en aplicación de lo dispuesto en el art. 51 LOTC, requerir a los órganos judiciales para que remitieran testimonio de las actuaciones, interesando asimismo el emplazamiento de quienes hubieran sido parte en el procedimiento, con excepción de los recurrentes en amparo, ya personados,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ordenó la formación de la oportuna pieza para la sustanciación del incidente de suspensión, concediendo, de conformidad con lo dispuesto en el art. 56 LOTC, un plazo común de tres días al Ministerio Fiscal y a los recurrentes en amparo para que, dentro de dicho término, alegaran lo que estimasen pertinente en relación con la petición de suspensión interesada, la cual fue finalmente denegada mediante ATC 16/2012, de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6 de septiembre de 2012, se tuvieron por recibidos los testimonios de las actuaciones remitidos por la Sección Segunda de la Audiencia Provincial de Palma de Mallorca y por el Juzgado de lo Penal núm. 3 de dicha capital, y por personada a la Procuradora doña Isabel Juliá Corujo en nombre y representación de don Joaquín Cotoner Goyeneche. Asimismo, a tenor de lo dispuesto en el art. 52 LOTC, se acordó dar vista de todas las actuaciones del presente recurso de amparo por un plazo común de veinte días al Ministerio Fiscal y a las partes personadas, para que dentro de dicho término pudieran presentar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de amparo presentó su escrito de alegaciones en este Tribunal el día 19 de septiembre de 2012, en las que viene a reproducir las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 de octubre de 2012, la representación procesal de don Joaquín Cotoner Goyeneche evacuó el trámite de alegaciones interesando la inadmisión del presente recurso por falta de agotamiento de la vía judicial previa [art. 44.1 a) LOTC], al estimar que contra la Sentencia dictada en apelación debió interponerse por los demandantes de amparo incidente de nulidad de actuaciones (ex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23 de octubre de 2012 el Ministerio Fiscal presentó su escrito de alegaciones, interesando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del asunto, así como la doctrina de este Tribunal con respecto a la institución de la prescripción, el Ministerio Fiscal entiende que lo determinante en este caso es que los órganos judiciales eran conocedores de la existencia de la doctrina del Tribunal Constitucional sobre el cómputo de la prescripción sentada en la STC 63/2005, de 14 de marzo, y, sin embargo, rechazan de forma expresa dicha doctrina, lo que implica una contravención del mandato tajante del art. 5.1 LOPJ, cuyo incumplimiento determina que las resoluciones judiciales impugnadas deban reputarse vulneradoras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de10 de enero de 2012,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imputan a las Sentencias impugnadas la vulneración de los derechos a la tutela judicial efectiva (art. 24 CE), a la libertad y a la seguridad personal (art. 17.1 CE) y a la legalidad penal (art. 25.1 CE), al entender que, habiendo sido condenados por un delito de injurias con publicidad y estando probado que el 18 de septiembre de 2004 ocurrieron los hechos enjuiciados y que el Auto de admisión de la querella es de 8 de noviembre de 2005, ya había vencido en esa fecha el plazo de un año previsto en el art. 131.1 in fine del Código penal (CP) para la prescripción de los delitos de injurias, de acuerdo con la doctrina del Tribunal Constitucional que se desprende de las SSTC 63/2005, de 14 de marzo, y 29/2008, de 20 de febrero, según la cual es necesario un acto del órgano jurisdiccional para entender interrumpida la prescripción de los delitos y faltas conforme al tenor literal del art. 132.2 CP vigente en el momento en que se produjeron los hechos, no bastando la mera interposición de la denuncia o querella. En este sentido, los demandantes aducen que los órganos judiciales que dictan las Sentencias impugnadas incurren en una negativa manifiesta del deber de acatamiento de la doctrina del Tribunal Constitucional (art. 5.1 de la Ley Orgánica del Poder Judicial: LOPJ), con la consiguiente vulneración de los derechos fundamentales antes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en los términos que asimismo han quedado relatados en los antecedentes de la presente Sentencia, argumentando que lo determinante en este caso es que los órganos judiciales eran conocedores de la existencia de una jurisprudencia clara del Tribunal Constitucional sobre el cómputo de la prescripción (sentada en la STC 63/2005, entre otras) y, a pesar de ello, deciden conscientemente no aplicarla, lo que implica una contravención del mandato tajante del art. 5.1 LOPJ, cuyo incumplimiento determina que las resoluciones judiciales impugnadas deban reputarse vulneradoras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 don Joaquín Cotoner Goyeneche interesa la inadmisión del presente recurso de amparo por falta de agotamiento de la vía judicial previa [art. 44.1 a) de la Ley Orgánica del Tribunal Constitucional: LOTC], al entender que contra la Sentencia recaída en apelación debió interponerse incidente de nulidad de actuaciones, ex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expuesto, debemos pronunciarnos con carácter previo sobre el óbice de admisibilidad aducido por don Joaquín Cotoner Goyeneche, antes de entrar a analizar, en su caso, las quejas planteadas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óbice ha de ser rechazado porque en el presente caso no se cumple la exigencia del art. 241.1 LOPJ de que la vulneración de los derechos fundamentales no haya podido denunciarse antes de recaer resolución que ponga fin al proceso. Y ello, porque tal y como ha quedado expuesto en el relato de antecedentes, los demandantes no recurren en amparo la condena por delito de injurias recaída en segunda instancia (que revoca la condena por falta de injurias leves de la instancia), sino que denuncian la vulneración de derechos fundamentales por no apreciarse la prescripción de la infracción penal por la que se les condena, denuncia que formularon primero ante el Juzgado de lo Penal y, posteriormente, en el recurso de apelación ante la Audiencia Provincial de Palma de Mallorca. En consecuencia, resultaba improcedente plantear un incidente de nulidad de actuaciones respecto de una cuestión que había sido alegada desde el primer momento en el proceso y sobre la que se pronunciaron en el mismo sentido los órganos judiciales en ambas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demanda cumple con el requisito del agotamiento de la vía judicial exigido por el art. 44.1 a) LOTC como condición de admisibilidad del recurso de amparo, que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recurso de amparo constitucional (por todas, STC 59/2007, de 26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los motivos de amparo aducidos, los demandantes alegan la vulneración del derecho a la tutela judicial efectiva (art. 24.1 CE), así como de los derechos a la libertad y a la seguridad personal (art. 17.1 CE) y a la legalidad penal (art. 25.1 CE), toda vez que, a su juicio, las Sentencias impugnadas no han apreciado la prescripción de la responsabilidad criminal, apartándose explícitamente de la doctrina sentada en las SSTC 63/2005 y 29/2008.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cabo el examen de esta queja, cuya especial trascendencia constitucional [art. 50.1 b) LOTC] deriva, en los términos señalados en la STC 155/2009, de 25 de junio, FJ 2, del desconocimiento manifiesto del deber de acatamiento de la doctrina del Tribunal Constitucional, tanto por parte del Juzgado de lo Penal núm. 3 de Palma de Mallorca, como por parte de la Sección Segunda de la Audiencia Provincial de dicha capital, es necesario recordar que el art. 132.2 CP, en la redacción vigente en el momento en que se cometieron los hechos que dieron lugar a la Sentencia recurrida, disponía que la prescripción “se interrumpirá, quedando sin efecto el tiempo transcurrido cuando el procedimiento se dirija contra el culpable”. Este precepto ha sido, en efecto, interpretado por el Tribunal Constitucional en el sentido de entender que la querella o denuncia de un tercero “es una ‘solicitud de iniciación’ del procedimiento” (SSTC 63/2005, FJ 8; y 29/2008, FJ 10), pero “no un procedimiento ya iniciado” (STC 29/2008, FJ 10), razón por la cual aquella querella o denuncia no tiene por sí sola eficacia interruptora del cómputo del plazo de prescripción, sino que es necesario un “acto de interposición judicial” [STC 29/2008, FJ 12 c)] o de “dirección procesal del procedimiento contra el culpable” (STC 63/2005, FJ 5, y, más recientemente, SSTC 95/2010, de 15 de noviembre, FJ 5; y 133/2011, de 18 de julio, FJ 3, entre otras). En consecuencia, la interpretación del art. 132.2 CP en el sentido de que “la simple presentación de una denuncia o querella, sin que medie ningún acto de interposición judicial, interrumpe el plazo de prescripción, no respeta las exigencias de tutela reforzada, al no tomar en consideración, ni las exigencias derivadas de la seguridad jurídica, ni el fundamento de la institución, ni la implicación del derecho a la libertad (art. 17.1 CE)” [STC 59/2010, de 4 de octubre, FJ 2 a)]. Ahora bien, “[l]a determinación de la intensidad o calidad de dicha actuación judicial para entender interrumpido el lapso prescriptivo de las infracciones penales corresponde a la jurisdicción ordinaria” [STC 59/2010, de 4 de octubre,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estando probado que el 18 de septiembre de 2004 ocurrieron los hechos enjuiciados y que el Auto de admisión de la querella es de 8 de noviembre de 2005, está claro que ha vencido el plazo del año previsto en el art. 131.1 in fine CP para la prescripción de los delitos de injurias, de acuerdo con la doctrina del Tribunal Constitucional antes citada, según la cual es necesario “un acto de interposición judicial” o de “dirección procesal del procedimiento contra el culpable” para entender interrumpida la prescripción de la infracción penal. Del examen de las actuaciones efectivamente se desprende la inexistencia de acto de interposición judicial anterior al referido Auto de admisión de la querella.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Juzgado de lo Penal núm. 3 de Palma de Mallorca, tras exponer la discrepante doctrina del Tribunal Supremo y del Tribunal Constitucional respecto de esta materia, considera prevalente la doctrina del Tribunal Supremo y, en consecuencia, entiende que no se ha producido la prescripción toda vez que toma en consideración la fecha de presentación de la querella (26 de enero de 2005) como momento de interrupción de dicha prescripción, rechazando de forma expresa la doctrina constitucional sentada en las citadas SSTC 63/2005 y 29/2008, en las que el Tribunal Constitucional sostiene, como ya se ha reproducido, que la simple presentación de una denuncia o querella, sin que medie ningún acto de interposición judicial, no puede interrumpir el plazo de prescripción, pues ello implicaría una falta de respeto a las exigencias de tutela reforzada. Por su parte, la Audiencia Provincial de Palma de Mallorca, en respuesta a la queja planteada en apelación sobre este extremo por los ahora recurrentes en amparo, da por reproducidos los argumentos del juzgador de instancia en lo relativo a la ausencia de prescripción del delito de injurias, confirmando en este punto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resulta claramente que las Sentencias impugnadas incurren en manifiesto desconocimiento del deber de acatamiento de la doctrina del Tribunal Constitucional, lo cual supone una clara quiebra del mandato recogido en el citado art. 5.1 LOPJ, de la que deriva la consiguiente lesión del derecho de los demandantes a la tutela judicial efectiva consagrada en el art. 24.1 CE (SSTC 29/2008, FJ 10; 147/2009, de 15 de junio, FJ 2; 195/2009, de 28 de septiembre, FJ 6; 206/2009, de 23 de noviembre, FJ 3; y 133/2011, FJ 4, entre otras).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Fuster González de la Riva y don Joaquín María Fuster González de la Riva,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del Juzgado de lo Penal núm. 3 de Palma de Mallorca, de 26 de junio de 2009 (dictada en procedimiento abreviado núm. 474-2008), y de la Sentencia de la Sección Segunda de la Audiencia Provincial de Palma de Mallorca de 30 de septiembre de 2010 (recaída en el recurso de apelación núm. 480-2009).</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