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1771-2011, promovido por don Aritz Labiano Zezeaga y don Haritz Gartxotenea Iruretagoiena, representados por el Procurador de los Tribunales don José Javier Cuevas Rivas y asistidos por la Letrado don Mikel Elorza Solís, contra la Sentencia de la Sección Segunda de la Sala de lo Penal de la Audiencia Nacional de 27 de julio de 2010, dictada en procedimiento abreviado núm. 7-2010 procedente de diligencias previas núm. 269-2009 del Juzgado Central de Instrucción núm. 6, que condena a los recurrentes por delito de enaltecimiento del terrorismo, y contra el Auto dictado por la Sala de lo Penal del Tribunal Supremo de 22 de diciembre de 2010 en el recurso de casación núm. 2084-2010, que inadmite el recurso interpuesto y confirma la condena.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23 de marzo de 2011, don José Javier Cuevas Rivas, Procurador de los Tribunales, en representación de don Aritz Labiano Zezeaga y don Haritz Gartxotenea Iruretagoiena,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la Audiencia Nacional de 27 de julio de 2010 condenó a los recurrentes como autores de un delito de enaltecimiento del terrorismo a la pena de un año de prisión y a inhabilitación absoluta por tiempo de siete años. Los hechos declarados probados relatan que durante una manifestación autorizada desarrollada en una localidad de Guipúzcoa, los acusados, con evidente difusión pública, profirieron gritos ensalzando a la banda terrorista ETA, pudiendo ser oídos por cualquier participante en la manifestación y por cualquier peatón ajeno al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condena se fundó en las declaraciones de dos testigos a quienes, mediante Auto de 12 de enero de 2010 dictado por el Juzgado Central de Instrucción núm. 6, se les atribuyó la condición de protegidos en aplicación de la Ley Orgánica 19/1994, de 23 de diciembre, de protección a testigos y peritos en causas criminales. Se manifiesta en la Sentencia que los hechos “quedaron acreditados por la declaración de los testigos protegidos nº 50875 y 50874. … El primero de esos testigos, policía local encargado de custodiar la manifestación, declaró que efectivamente oyó, provenientes de dos o tres personas por lo menos en dos ocasiones a lo largo de la manifestación, proferir gritos con expresiones tales como ‘Gora ETA militara’ … El segundo de los testigos, que a su vez denunció los hechos ante la Policía Autonómica, refiere que escuchó los gritos con el contenido ya referenciado, y que igual que lo que escuchó él mismo, lo habría podido escuchar cualquiera; además, declara que vio proferir personalmente tales gritos a los acusados, reconociéndolos como los autores de tales expresiones”. Por lo que respecta a la concreta participación de los acusados, argumenta el Tribunal sentenciador que “el testigo n. 50874 así lo declara, convirtiéndose en prueba de cargo, junto con la declaración del otro testigo; ambos coinciden en el hecho de que efectivamente se vertieron tales expresiones, y el primero de los mismos los identifica plenamente al conocerlos; en este sentido, resulta patente la contradicción en la que incurren entre sí los acusados y los testigos, puesto que todos declaran que en sus respectivas zonas de la manifestación no se profirió grito alguno, lo cual no se concilia con las declaraciones de los testigos protegidos. Los gritos proferidos deberían haberse forzosamente oído en alguna de las zonas de la manifestación. Por ello se entiende plenamente acreditada la participación de los acusados en los hechos denunciados, y así mismo ser los autores de tales expresiones.”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una comparecencia inmediatamente previa a la celebración del juicio oral y ante el temor manifestado por uno de los testigos —quien tenía asignado el núm. 50.874— a sufrir represalias, el Tribunal sentenciador, tras oír a las partes, acordó que su identidad solo fuera puesta en conocimiento de los Letrados defensores, debiendo estos guardar secreto sobre la misma. Además, se acordó que declarara con un mecanismo distorsionador de la voz, y que no fuera visto por las defensas ni los acusados. En la transcripción del acta del juicio oral se recoge con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Ilmo. Presidente comunica que el siguiente testigo ha hecho comparecencia en Secretaría, manifiesta los temores que tiene a lo que pueda suceder consecuencia de amenazas recibidas en el pasado y que pueda recibir en el futuro en caso de que su identidad sea revelada. Salvo la Sala y el M. Fiscal, no se conoce esta persona, ni el nombre, ni de quien se trata, la Sala está en la idea de que la declaración sea en calidad de testigo anónimo, entiende hay base suficiente. Se entiende se ha producido un salto cualitativo de gran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 H. Garatxotenea indica que su interrogatorio queda limitado. Muy diferente es aun cuando no conozca quien es el testigo en un momento determinado se puede saber la identidad a los efectos de enemistad, muchos datos limitan el derecho de defensa. Se 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 A. Labiano comparte lo manifestado por su compañera, entiende afecta a la credibilidad subjetiva del testigo y limita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toma la siguiente resolución: se ha extraído la documentación donde se identifica el nombre de la persona a declarar, es pieza reservada y secreta, se pone en conocimiento de las Defensas con el correspondiente deber de secreto que lleva aparejado. Entiende es la manera de compatibilizar el derecho de defensa y que las Defensas conozcan al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muestra la pieza a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informe se hace uso de un distorsionador de voz y su imagen no es vista. Se pasa de condición de testigo anónimo a oculto.”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relación al testigo protegido núm. 50.874, argumenta la Sentencia de la Audiencia Nacional lo siguiente: “En el caso de autos nos encontramos ante un tipo de testigo cuyo testimonio se encuentra a caballo entre estas dos categorías, de tal suerte que si bien comparte con las notas del testigo anónimo, que no es conocido por los acusados, se puede considerar oculto, en tanto en cuanto su identidad sí era conocida por los abogados; es cierto que éstos no tienen por qué conocer al testigo, y cuáles son sus posibles tachas de objetividad, su relación con los acusados, si puede existir animadversión o cualquier tipo de hostilidad con los mismos: Por ello no pueden en principio valorar su relación con el objeto del procedimiento, y ello limita el derecho de defensa; ahora bien, en primer lugar nos encontramos con que la restricción de derechos fundamentales dentro del marco del derecho a un proceso público con todas las garantías, del derecho de defensa y del derecho a la presunción de inocencia, ha sido determinado con una decisión motivada y explicada en el acto del juicio oral, hasta el punto de que por una de las defensas, se reconoce que existen razones para el anonimato del testigo, y que el testimonio ha sido introducido de forma correcta en el acto del juicio oral, si bien, aun así, denuncia la limitación de su derecho de defensa. En segundo lugar, por parte de la Sala se ha producido una previa ponderación de los bienes jurídicos constitucionalmente protegidos, de los derechos fundamentales en conflicto y de las circunstancias concurrentes en el testigo en relación con el proceso penal. La Sala pudo comprobar personalmente el estado de desazón y de miedo del testigo, así como el riesgo objetivo que corría, y no tanto por las represalias de los acusados, sino por las que puedan proceder del entorno violento que genera la propia existencia de la Banda Terrorista ETA, y aquellos que la apoyan directa o directamente. Se trata de un testigo que no sólo acude a un acto de un juicio oral a declarar sobre quienes fueron los que profirieron los gritos de apoyo a ETA, sino que, además, fue quien se atrevió a denunciar estos hechos ante la Policía Autónoma Vasca; es objetivo y real el riesgo que asume. Por otro lado, no cabe duda de que su testimonio es una prueba de cargo importante, que ante la categoría de un testigo anónimo la convertiría en ineficaz; pero en este caso, el hecho de revelar la identidad del testigo a los abogados defensores, si bien no repone la totalidad del derecho de defensa, lo sitúa en un lugar compatible con mantener el necesario anonimato del testigo para los acusados y el público asistente al acto del juicio oral; por ello, el Tribunal, aun entendiendo que no está ante una tema de exenta dificultad, cree que se ha compatibilizado la tutela de los bienes jurídicos personales del testigo que se ponen riesgo con el derecho de defensa de los imputados, y en concreto con las garantías procesales que imponen los principios de inmediación y contradicción en la práctica de la prueba testifical, así como la valoración de la prueba desde la perspectiva de la fiabilidad y credibilidad del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casación formulado por los demandantes de amparo, fundado en motivos de impugnación ahora reiterados en amparo, fue desestimado por Auto de la Sala de lo Penal del Tribunal Supremo de 22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los siguientes motivos. En primer lugar, estiman los recurrentes vulnerado el derecho a la tutela judicial efectiva (art. 24.1 CE) y a ser informados de la acusación (art. 24.2 CE), en que habría incurrido la Audiencia Nacional por haber fundado la condena en hechos distintos a aquellos por los que se había incoado la causa penal y de los que partió todo el desarrollo de la investigación de los hechos. Así, mientras todas las diligencias judiciales practicadas en la fase de instrucción y, en particular, el Auto de transformación de las diligencias previas en procedimiento abreviado, venían referidos a hechos cometidos el día 27 de septiembre de 2009, sin embargo el Ministerio fiscal introdujo sorpresivamente en su escrito de acusación un relato de hechos acontecidos el día 26 de septiembre de 2009, condenando finalmente la Sentencia impugnada por hechos datados en dicha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se sostiene sobre la alegada vulneración de los derechos a la tutela judicial efectiva (art. 24.1 CE) y a un proceso con todas las garantías (art. 24.2 CE), por haberse fundado la condena sobre la declaración de un testigo anónimo. Manifiestan los demandantes que no se han cumplido las exigencias impuestas por la jurisprudencia del Tribunal Europeo de Derechos Humanos, por cuanto al no proporcionar el Tribunal la identidad del declarante —testigo con núm. 50.874— ha impedido examinar la fiabilidad de su testimonio, estando además ante una declaración que ha resultado decisiva para la condena. Concretamente, la Sentencia basa la condena en la declaración de un testigo cuya filiación fue facilitada únicamente a la defensa de los recurrentes en el último momento, información que no puede servir para garantizar las posibilidades de defensa y contradicción. A ello añaden que la ocultación de la identidad del testigo hurta a los acusados el ejercicio de su derecho a la última palabra, al no poder poner en cuestión la fiabilidad o credibilidad del testimonio, debiendo tenerse en cuenta, además, que su declaración se llevó a cabo sin que la defensa pudiera verlo ni oír debidamente su voz, pues había sido distorsionada.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denunciado en el motivo anterior, la tercera queja en que se sustenta la demanda denuncia la vulneración del derecho a la presunción de inocencia (art. 24.2 CE), al haberse fundado la condena por delito de enaltecimiento del terrorismo exclusivamente sobre la base de la declaración de un testigo anónimo.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16 de abril de 2012, acordó admitir a trámite la demanda de amparo y, en aplicación de lo dispuesto en el art. 51 de la Ley Orgánica del Tribunal Constitucional (LOTC), constando ya las actuaciones correspondientes, acordó el emplazamiento de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Primera de este Tribunal el Auto 102/2012, de 21 de mayo, acordando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31 de julio de 2012 se otorgó, conforme al art. 52.1 LOTC, un plazo común de veinte días a las partes para que alegaran lo que estimaran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su escrito de alegaciones el 3 de octubre de 2012 reiterando en términos resumidos las alegaciones en que basaba su demanda de amparo, solicitando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16 de octubre de 2012, interesó el otorgamiento del amparo. Por lo que respecta al primer motivo de amparo, sostenido sobre el principio acusatorio, considera, de una parte, que no cumple con el requisito procesal de admisibilidad recogido en el art. 44.1 c) LOTC, al no haber invocado la vulneración que ahora se plantea en el primer momento procesal oportuno, ante el órgano judicial de primera instancia al comienzo del juicio oral y como cuestión previa. De otra parte, considera en cualquier caso que la queja carece de fundamento y debe ser, por ello, desestimada, pues la doctrina constitucional sitúa la fijación de los hechos, a efectos de su congruencia con el fallo, en las conclusiones definitivas, y en el presente caso el escrito de conclusiones del Ministerio Fiscal, ya en las provisionales presentadas con anterioridad a la apertura del juicio, concretaban la acusación en los hechos realizados el día 26 de septiembre de 2009; constituyendo, por lo demás, la modificación de la fecha en escritos previos del órgano judicial un mero error sin mayor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restantes motivos de amparo deberían ser, a juicio del Ministerio Fiscal, atendidos por este Tribunal, acordando la estimación del recurso por vulneración del derecho a un proceso con todas las garantías y a la presunción de inocencia. En esencia, considera que la condena se ha sostenido en la declaración de un testigo frente a la que, por su anonimato, no han podido defenderse los recurrentes, al no haber podido confrontar su fiabilidad. Tras recoger con amplitud la jurisprudencia del Tribunal Europeo de Derechos Humanos y señalar como antecedente próximo la STC 64/1994, de 28 de febrero, argumenta que si bien la protección asignada al testigo con número 50.874 —que declaró oculto a las partes y al tribunal y con la voz distorsionada, y sin que se conociera por los acusados la identidad— estaba justificada, no se garantizó en modo suficiente las posibilidades de ejercicio de la defensa, pues al no desvelar la identidad del testigo a los acusados, se les impidió someter a la debida contradicción la fiabilidad de lo declarado a partir de las relaciones personales que pudieran existir entre estos y aquel. Manifiesta, en este sentido, que los ahora recurrentes carecieron de la información que les hubiera permitido articular una contraprueba sobre las relaciones del testigo con los acusados. Frente a las consideraciones del órgano judicial, entiende que la comunicación de la identidad del testigo únicamente a los Abogados de los acusados y en el momento inmediatamente previo al inicio del juicio oral no constituye una medida suficiente para asegurar las posibilidades de defensa de los demandantes de amparo, calificando el Ministerio Fiscal tal proceder como un “subterfugio” para aparentemente salvar las exigencias impuestas por la doctrina constitucional y la jurisprudencia del Tribunal de Estrasburgo. Concluye por ello que nos hallamos ante un testigo anónimo para los acusados, no pudiendo, según la jurisprudencia del Tribunal Europeo de Derechos Humanos, fundarse una condena con su testimonio. Por tal razón, y estando ante una prueba decisiva, considera también vulnerado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abril de 2013, se señaló para deliberación y votación de la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de amparo contra la Sentencia de la Sección Segunda de la Sala de lo Penal de la Audiencia Nacional de 27 de julio de 2010, que condenó a los demandantes como autores de un delito de enaltecimiento del terrorismo, y contra el Auto de la Sala de lo Penal del Tribunal Supremo de 22 de diciembre de 2010, que confirmó la condena. En la demanda se consideran vulneradas las garantías asociadas al principio acusatorio (art. 24.2 CE) por no ser congruente el fallo con los términos de la acusación, así como los derechos a un proceso con todas las garantías y a la presunción de inocencia (art. 24.2 CE), al haberse fundado la condena en la declaración de un testigo protegido cuya identidad no fue proporcionada a los acusados por el órgano judicial, mermándose con ello sus posibilidades de contrastar la fiabilidad del testimonio. El Ministerio Fiscal apoya esta última pretensión, solicitando el otorgamiento del amparo por vulneración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sometida a nuestro enjuiciamiento plantea, como cuestión nuclear, la relevancia constitucional de la figura del testigo protegido, en lo que atañe a las posibilidades del acusado de contrastar la fiabilidad de su testimonio y, con ello, a su virtualidad como medio de prueba para enervar la presunción de inocencia (art. 24.2 CE). Tal cuestión y, en particular, la variante del testigo anónimo —que, como después expondremos, es la que se plantea en el presente caso— apenas ha sido objeto de desarrollo jurisprudencial por este Tribunal, lo que permite afirmar su especial trascendencia constitucional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ocuparnos de dicha pretensión impugnatoria, procederemos no obstante a dar respuesta al primer motivo de amparo; respuesta que, cabe anticiparlo ya, ha de ser desestimatoria. Tal como hemos reiterado, “la vinculación entre la pretensión punitiva de las partes acusadoras y el fallo de la Sentencia judicial, como contenido propio del principio acusatorio, implica que el órgano de enjuiciamiento debe dictar una resolución congruente con dicha pretensión, lo que responde a la necesidad, no sólo de garantizar las posibilidades de contradicción y defensa, sino también de respetar la distribución de funciones entre los diferentes participantes en el proceso penal, y, más concretamente, entre el órgano de enjuiciamiento y el Ministerio Fiscal, en los términos señalados en los arts. 117 y 124 CE. De este modo, el análisis del respeto a la garantía del deber de congruencia entre la acusación y fallo por parte de una resolución judicial debe venir dado, no sólo por la comprobación de que el condenado ha tenido la oportunidad de debatir los elementos de la acusación contradictoriamente, sino también por la comprobación de que el órgano de enjuiciamiento no ha comprometido su imparcialidad asumiendo funciones acusatorias que constitucionalmente no le corresponden” (SSTC 123/2005, de 12 de mayo, FJ 4 y 155/2009, de 25 de junio, FJ 4). El derecho fundamental pretende, así, garantizar que la Sentencia finalmente dictada no se haya fundado en hechos y preceptos frente a los que el condenado no hubiera podido ejercer su defensa contradictoria; en este sentido, la íntima relación existente entre el principio acusatorio y el derecho a la defensa ha sido asimismo señalada por este Tribunal al insistir en que del citado principio se desprende la exigencia de que el imputado tenga posibilidad de rechazar la acusación que contra él ha sido formulada tras la celebración del necesario debate contradictorio en el que haya tenido oportunidad de conocer y rebatir los argumentos de la otra parte y presentar ante el Juez los propios, tanto los de carácter fáctico como los de naturaleza jurídica (SSTC 4/2002, de 14 de enero, FJ 3 y 35/2004, de 8 de marzo, FJ 2). Es esta la razón por la que el Tribunal ha venido reiterando que el instrumento procesal esencial para la fijación de los términos de la acusación en el proceso es el escrito de conclusiones definitivas (SSTC 174/2001, de 26 de julio, FJ 5 y 183/2005, de 4 de julio, FJ 4), dado que estas habrán de ser producto de lo debatido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sucinta exposición de nuestra doctrina sobre el principio acusatorio constituye base suficiente para, de una parte, descartar la propuesta del Ministerio Fiscal de inadmitir de la presente queja por su falta de invocación temprana [art. 44.1 c) de la Ley Orgánica del Tribunal Constitucional]; y, de otra, para rechazar que en el presente caso se haya producido la vulneración denunciada. Procede descartar la concurrencia del citado óbice procesal porque, con independencia de que los demandantes pretendan fundamentar la lesión del derecho en la incorrecta datación de los hechos efectuada en el Auto de transformación en procedimiento abreviado, si lo que se aspira a garantizar es la congruencia entre la acusación y el fallo solo podrá afirmarse la vulneración del derecho fundamental una vez recaída Sentencia condenatoria, siendo, en consecuencia, el primer momento procesal adecuado para su invocación el recurso contra la misma. Y procede, en todo caso, desestimar este primer motivo de amparo porque, más allá de la absoluta irrelevancia constitucional del citado error —siendo indubitado desde las primeras actuaciones procesales que los hechos se referían al día en que tuvo lugar la manifestación donde se profirieron los gritos a favor de ETA—, la fecha establecida tanto en las conclusiones provisionales como definitivas del Ministerio Fiscal es plenamente coincidente con la que finalmente reflejaron los hechos probados en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Estamos ya en disposición de abordar los motivos de amparo que constituyen el núcleo central de la demanda, atinente, como se ha anticipado, a la figura del testigo protegido y a los requisitos que debe revestir su utilización en el proceso penal para asegurar el derecho del acusado a un proceso equitativo y para erigirse en prueba de cargo susceptible de enervar la presunción de inocencia. Como paso previo de nuestro análisis, será procedente recordar los hechos en que los demandantes apoyan su pretensión impugnatoria. Tal como se ha expuesto con mayor detalle en los antecedentes de hecho, el Juzgado Central de Instrucción estableció la condición de testigos protegidos a dos personas que después declararon en el juicio oral, asignándoles los números de identificación 50.874 y 50.875. Con posterioridad, ya en acto de la vista oral, ante el temor a represalias manifestado por el primero de los testigos citados —sobre cuya declaración se proyectan las dudas desde las garantías constitucionales— la Sala acordó, por una parte, que su identidad únicamente se proporcionara a los Letrados defensores, pero no a los acusados, y, de otra, que dicho testigo declarara de manera oculta tanto para los Letrados como para los acusados, y que su voz fuera distorsionada para evitar su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destacar además, a los efectos de delimitar el objeto de nuestro análisis, que la queja formulada por los demandantes de amparo no pone en cuestión la corrección intrínseca de la decisión de asignar tales medidas de protección a los testigos, sino que se circunscribe al hecho de que con el alcance de la protección otorgada al testigo con núm. 50.874 se ha imposibilitado el ejercicio de la defensa. Concretamente, denuncian que el anonimato del testigo ha impedido evaluar la fiabilidad de su testimonio, al desconocer si pudieran concurrir relaciones personales, u otras circunstancias, que revelaran la posible existencia de animadversión o enemistad hacia ellos, o si, en definitiva, existieran razones para dudar de la veracidad de lo declarado. El Ministerio Fiscal apoya tal pretensión, por considerar que la fórmula adoptada por el órgano judicial para contrarrestar las limitaciones en el ejercicio de la defensa, consistente en proporcionar los datos personales del testigo únicamente a los letrados defensores, resulta insuficiente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acervo doctrinal de este Tribunal, la figura del testigo protegido ha sido objeto de análisis únicamente en la STC 64/1994, de 28 de febrero, cuyas conclusiones fueron después recogidas por los AATC 270/1994, de 17 de octubre, y 522/2005, de 20 de diciembre. En dicha Sentencia nos ocupamos de un supuesto de testigo “oculto” —esto es, testigo de cargo que presta su declaración sin ser visto por el acusado—, ponderando su compatibilidad con las garantías de contradicción y de ejercicio real de la defensa en el proceso, derivadas del derecho a un proceso con todas las garantías (art. 24.2 CE). Acogiendo la jurisprudencia del Tribunal Europeo de Derechos Humanos —sobre la que a continuación habremos de referirnos más detenidamente—, manifestamos entonces que en los casos en que “el testimonio no pueda calificarse de anónimo sino, en todo caso, de ‘oculto’ (entendiendo por tal aquél que se presta sin ser visto por el acusado), pero, en los que la posibilidad de contradicción y el conocimiento de la identidad de los testigos —tanto para la defensa como para el Juez o Tribunal llamado a decidir sobre la culpabilidad o inocencia del acusado— resulten respetados, han de entenderse cumplidas las exigencias derivadas del art. 6.3 d) del Convenio y, en consecuencia, también las garantías que consagra el art. 24.2 de nuestra Constitución” (FJ 3). Junto a ello, advertimos además, con carácter de obiter dictum, que con arreglo al Tribunal de Estrasburgo debe considerarse contrario al citado precepto del Convenio “la condena de un acusado sobre la base de testimonios anónimos, entendiendo por tales las declaraciones de personas cuya identidad es desconocida por el Tribunal, por la defensa, o por ambos, pues ello conduce a una restricción de los derechos de defensa al imposibilitar la contradicción ante el órgano judicial encargado de decidir sobre la inocencia o culpabilidad”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como el mismo órgano judicial pone de relieve en la resolución impugnada, la protección dispensada al testigo núm. 50.874, sobre cuyo testimonio se proyecta la controversia planteada, contiene elementos tanto de la figura del testigo oculto —como se desprende del acta del juicio oral, declaró sin ser visto por los recurrentes y con la voz distorsionada— como del testigo anónimo, en la medida en que su identidad únicamente fue revelada a los letrados defensores, pero no a los acusados, debiendo aquéllos guardar reserva al respecto. Debemos, en consecuencia, profundizar en los requisitos necesarios para cohonestar la protección de testigos con el derecho a un proceso con todas las garantías (art. 24.2 CE) del acusado en el proceso penal, fijando nuestra atención en la legitimidad y límites de la figura del testigo anónimo.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 partir de que, si bien el derecho a un proceso con todas las garantías exige, como regla general, que los medios de prueba se practiquen en el seno del juicio oral con plenitud de garantías de publicidad, oralidad, contradicción e inmediación (por todas, SSTC 31/1981, de 28 de julio, FJ 3; 206/2003, de 1 de diciembre, FJ 2; 134/2010, de 3 de diciembre, FJ 3, o 174/2011, de 7 de noviembre, FJ 3), la necesidad de ponderar el citado derecho fundamental con otros intereses y derechos dignos de protección permite modular los términos de esa regla e introducir determinados supuestos de excepción, siempre que se hallen debidamente justificados en atención a esos fines legítimos y, en todo caso, que permitan el debido ejercicio de la defensa contradictoria por parte de quien se encuentra sometido al enjuiciamiento penal. Como recuerda la STC 174/2011, de 7 de noviembre, “dichas modulaciones y excepciones atienden a la presencia en juego de otros principios e intereses constitucionalmente relevantes que pueden concurrir con los del acusado. En tales casos excepcionales es posible modular la forma de prestar declaración e incluso dar valor probatorio al contenido incriminatorio de manifestaciones prestadas fuera del juicio oral siempre que se garantice suficientemente el derecho de defensa del acusado”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venido admitiendo, desde la STC 80/1986, de 17 de junio, la posibilidad de integrar en la valoración probatoria el resultado de diligencias sumariales de investigación, tales como, en particular, declaraciones testificales, mientras, entre otros requisitos, al acusado se le haya dado la posibilidad de someter tal testimonio a contradicción (entre otras, SSTC 345/2006, de 11 de diciembre, FJ 3 y 68/2010, de 18 de octubre, FJ 5). En línea semejante, el Tribunal Europeo de Derechos Humanos ha reiterado que la incorporación al proceso de declaraciones que han tenido lugar en fase de instrucción no lesiona por sí misma los derechos reconocidos en los párrafos 3 d) y 1 del art. 6 del Convenio europeo para la protección de los derechos humanos y de las libertades fundamentales siempre que exista una causa legítima que impida la declaración en el juicio oral y que se hayan respetado los derechos de defensa del acusado; esto es, siempre que se dé al acusado una ocasión adecuada y suficiente de contestar el testimonio de cargo e interrogar a su autor bien cuando se presta, bien con posterioridad (SSTEDH de 20 de noviembre de 1989, caso Kostovski c. Holanda, § 41; 23 de abril de 1997, caso Van Mechelen y otros c. Holanda, § 51 y 19 de julio de 2012, caso Hümmer c. Alemania, § 38); advirtiendo en todo caso que “los derechos de defensa se restringen de forma incompatible con las garantías del art. 6 cuando una condena se funda exclusivamente o de forma decisiva en declaraciones hechas por una persona que el acusado no ha podido interrogar o hacer interrogar ni en la fase de instrucción ni durante el plenario” (SSTEDH de 27 de febrero de 2001, caso Lucà c. Italia, § 40; 15 de diciembre de 2011, caso Al-Khawaja y Tahery c. Reino Unido, § 118; y 19 de febrero de 2013, caso Gani c. España,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ámbito más cercano a la órbita de problemas que presenta el supuesto actual, hemos considerado legítimo igualmente excepcionar la citada regla general ante testigos que presenten especiales necesidades de protección debido a su minoría de edad, especialmente cuando han podido ser víctimas de un delito violento o contra su indemnidad sexual; casos en los que a la finalidad de asegurar el desarrollo del proceso penal se añadiría la necesidad de velar por los intereses del menor. En este sentido, acogiendo una consolidada jurisprudencia del Tribunal de Estrasburgo (entre otras, SSTEDH de 20 de diciembre de 2001, caso P.S. c. Alemania; 2 de julio de 2002, caso S.N. c. Suecia; o de 28 de septiembre de 2010, caso A.S. c. Finlandia), manifestamos en la STC 174/2011, de 7 de noviembre, que en tales casos “la causa legítima que justifica la pretensión de impedir, limitar o modular su presencia en el juicio oral para someterse al interrogatorio personal de la acusación y la defensa, tiene que ver tanto con la naturaleza del delito investigado (que puede reclamar una mayor garantía de su intimidad) como con la necesidad de preservar su estabilidad emocional y normal desarrollo personal” (FJ 3), que podría verse gravemente alterada con la inserción del menor en entorno de un procedimiento penal y, en particular, con el sometimiento al debate contradictorio entre las partes inherente a la dinámica del juicio oral. En tales supuestos, las manifestaciones verbales de los menores podrían llegar a erigirse en prueba de cargo decisiva para fundar la condena, si bien únicamente cuando se hubiera dado al acusado la posibilidad “de ejercer adecuadamente su derecho de defensa, a cuyo fin los órganos judiciales están obligados, simultáneamente, a tomar otras precauciones que contrapesen o reequilibren los déficits de defensa que derivan de la imposibilidad de interrogar personalmente al testigo de cargo en el juicio oral” (FJ 3), y que pasarían por ofrecer “una oportunidad de observar dicha exploración, bien en el momento en que se produce o después, a través de su grabación audiovisual”, y por “tener la posibilidad de dirigir preguntas al menor, de forma directa o indirecta, bien durante el desarrollo de la primera exploración o en una ocasión posterior” (STC 174/2011, citando el caso A.S. c. Finlandia, §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Semejantes presupuestos son los que habrán de presidir la ponderación entre las necesidades de protección de determinados testigos y las garantías inherentes a un proceso equitativo. En el seno del proceso penal, la colaboración con la Administración de justicia desempeñada por testigos y peritos puede en ocasiones verse menoscabada por la amenaza de represalias para su vida, integridad física o libertad, por lo que resulta indispensable introducir diversas medidas legales de protección, tanto en fases anteriores y posteriores del juicio oral como incluso en el marco de su desarrollo, que permitan al órgano judicial, tras un ponderación de los intereses en conflicto, aplicar las que resulten procedentes en cada caso (en sentido similar, SSTEDH de 26 de marzo de 1996, caso Doorson c. Holanda, § 70; 23 de abril de 1997, caso Van Mechelen y otros c. Holanda, § 53; 14 de febrero de 2002, caso Visser c. Holanda, § 53 y de 6 de diciembre de 2012, caso Pesukic c. Suiza, § 45). A esa finalidad responde la promulgación de la Ley Orgánica 19/1994, de 23 de diciembre, de protección a testigos y peritos en causas criminales, que en su exposición de motivos, recogiendo la necesidad de cohonestar tal protección con las garantías de defensa tantas veces reiterada por el Tribunal de Estrasburgo, manifiesta el afán de mantener “el necesario equilibrio entre el derecho a un proceso con todas las garantías y la tutela de derechos fundamentales inherentes a los testigos y peritos y a sus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anonimato del testigo, como uno de tales instrumentos de protección, el Tribunal Europeo de Derechos Humanos ha entendido que el uso de declaraciones efectuadas por testigos anónimos para fundamentar una condena penal no siempre ha de entenderse contrario al Convenio, pero no debe soslayarse el hecho de que ante una acusación fundada en testimonios anónimos la defensa se ve enfrentada a dificultades que no deberían aceptarse en el procedimiento penal (SSTEDH de 26 de marzo de 1996, caso Doorson c. Holanda, § 69; 23 de abril de 1997, caso Van Mechelen y otros c. Holanda, § 52 y de 28 de marzo de 2002, caso Birutis y otros c. Lituania, § 29). A este respecto, sostiene el Tribunal europeo que el derecho del acusado a tener una oportunidad efectiva de someter a contradicción las pruebas que se dirigen contra él requiere “que el acusado deba conocer la identidad de quien le acusa de modo que pueda cuestionar su fiabilidad y credibilidad” (SSTEDH de 15 de diciembre de 2011, caso Al-Khawaja y Tahery c. Reino Unido, § 127 y de 19 de julio de 2012, caso Hümmer c. Alemania, § 38). En ello radica, en efecto, el déficit de defensa inherente al testigo anónimo, puesto que “si la defensa desconoce la identidad de la persona a la que intenta interrogar, puede verse privada de datos que precisamente le permitan probar que es parcial, hostil o indigna de crédito. Un testimonio, o cualquier otra declaración contra un inculpado, pueden muy bien ser falsos o deberse a un mero error; y la defensa difícilmente podrá demostrarlo si no tiene la información que le permita fiscalizar la credibilidad del autor o ponerla en duda. Los peligros inherentes a tal situación son evidentes” (SSTEDH de 20 de noviembre de 1989, caso Kostovski c. Holanda, § 42 y de 27 de septiembre de 1990, caso Windisch c. Austria, §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para que la declaración de un testigo anónimo pueda ser incorporada al acervo probatorio se requiere que los déficits de defensa a que se ve enfrentado el acusado sean compensados a través de la introducción de medidas alternativas que permitan la contradicción (SSTEDH de 26 de marzo de 1996, caso Doorson c. Holanda, § 72; 23 de abril de 1997, caso Van Mechelen y otros c. Holanda, § 54 y de 28 de marzo de 2002, caso Birutis y otros c. Lituania, § 29. Con carácter general, SSTEDH de 15 de diciembre de 2011, caso Al-Khawaja y Tahery c. Reino Unido, § 147; 6 de diciembre de 2012, caso Pesukic c. Suiza, § 45 y de 19 de febrero de 2013, caso Gani c. España, § 41). Además, y en todo caso, “incluso cuando se hayan adoptado mecanismos de ‘equilibrio’ adecuados para compensar en grado suficiente los déficits bajo los que actúa la defensa, una condena no ha de estar basada únicamente o de modo decisivo en testimonios anónimos” (SSTEDH de 26 de marzo de 1996, caso Doorson c. Holanda, § 76; 14 de febrero de 2002, caso Visser c. Holanda, § 55 y de 6 de diciembre de 2012, caso Pesukic c. Suiza,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acuerdo con la jurisprudencia del Tribunal Europeo de Derechos Humanos, para poder erigirse en prueba de cargo, la declaración del testigo anónimo debe reunir tres concretos requisitos. El primero de ellos —no cuestionado en la presente demanda— que el anonimato haya sido acordado por el órgano judicial en una decisión motivada en la que se hayan ponderado razonablemente los intereses en conflicto; el segundo, que los déficits de defensa que genera el anonimato hayan sido compensados con medidas alternativas que permitan al acusado evaluar y, en su caso, combatir la fiabilidad y credibilidad del testigo y de su testimonio; y el tercero, que la declaración del testigo anónimo concurra acompañado de otros elementos probatorios, de manera que no podrá, por sí sola o con un peso probatorio decisivo,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Trasladados al supuesto que nos corresponde enjuiciar, la aplicación de tales criterios conduce al otorgamiento del amparo, por cuanto, de una parte, no se ofrecieron al acusado vías alternativas para, en modo suficiente, evaluar la fiabilidad del testimonio anónimo y, de otra, tal testimonio fue decisivo para fundar la condena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lo manifestado por el órgano judicial, proporcionar la información de la identidad del testigo a los Letrados defensores no constituye un remedio adecuado y suficiente para soslayar o reequilibrar el déficit de defensa de los acusados. Varias razones avalan esa conclusión. En primer lugar, el enjuiciamiento de su fiabilidad, referido a si el testimonio incriminatorio pudiera venir fundado en un error o en razones de animadversión personal, no depende tanto de las relaciones que el testigo hubiera de tener con los Letrados defensores como de las que mantenga con los propios acusados. Careciendo éstos de dicha información y no pudiendo facilitarla los Letrados ni, por ello, utilizarla en el debate contradictorio, ese levantamiento “parcial” del anonimato en nada compensa realmente la reducción de las posibilidades de defensa de los sometidos al proceso penal. En segundo lugar, la información sobre la identidad del testigo se proporcionó a los Letrados en el momento inmediatamente anterior al inicio del juicio oral, por lo que las escasas posibilidades que se hubieran abierto para el contraste de la fiabilidad del declarante quedan prácticamente anuladas, al carecer de margen temporal para efectuar las pesquisas pertinentes que pudieran haber facilitado la preparación de la defensa a partir de dicha información. A ello debe añadirse, en tercer lugar, que el testigo, tras la presentación de la denuncia ante la policía, no fue llamado a declarar ante el Juez de Instrucción, declaración que, siquiera parcialmente, habría podido compensar el déficit de defensa si se hubiera convocado a la misma a los acusados —aun ocultando visualmente al testigo—, pues habrían podido conocer con antelación los términos de su declaración incriminatoria y someterla a un primer debate contradictorio. En cuarto lugar, al anonimato del testigo se unió su ocultamiento tanto visual como auditivo, lo que sin duda contribuyó a reducir las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debe ahora establecer si las legítimas necesidades de protección del testigo han llegado a mermar el ejercicio de la defensa del acusado de modo incompatible con el derecho a un proceso con todas las garantías (art. 24.2 CE). A la luz de las circunstancias del presente caso, no podemos sino llegar a esa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la exigencia de introducir contrapesos suficientes a favor de la defensa del acusado se incardina en el derecho a un proceso con todas las garantías —derecho que resulta vulnerado cuando el acervo probatorio se conforma a partir de un testimonio anónimo sin atención a tales medidas—, el hecho de que el referido testimonio constituya la prueba única o decisiva en que se haya fundado la condena supondrá, además, la vulneración del derecho a la presunción de inocencia (art. 24.2 CE) puesto que, como hemos reiterado, el derecho a la presunción de inocencia proscribe, entre otros aspectos, que la condena se haya sustentado en una actividad probatoria carente de las debidas garantías (por todas, SSTC 189/1998, de 28 de septiembre, FJ 2 y 126/2011, de 18 de julio, FJ 21). En el presente caso, resulta indudable que la declaración del testigo protegido núm. 50.874 ha resultado decisiva para fundar la condena, puesto que sólo a partir de lo declarado por él ha podido atribuirse a los acusados los gritos a favor de la banda terrorista. En efecto, como se desprende de la fundamentación jurídica de la Sentencia impugnada, el otro testigo protegido (con núm. 50.875) declaró haber oído que se proferían expresiones de esa índole en diversos momentos de la manifestación, pero no imputó las mismas a los acusados, fundándose la autoría del delito exclusivamente en la declaración del primero de ellos. Procede, en consecuencia, declarar igualmente vulnerado el derecho a la presunción de inocencia (art. 24.2 CE), con la consiguiente anulación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Aritz Labiano Zezeaga y don Haritz Gartxotenea Iruretagoiena,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sus derechos fundamentales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Sala de lo Penal de la Audiencia Nacional de 27 de julio de 2010, dictada en el procedimiento abreviado núm. 7-2010, así como del Auto dictado por la Sala de lo Penal del Tribunal Supremo de 22 de diciembre de 2010, recaído en el recurso de casación núm. 2084-2010.</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