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6883-2010, promovido por el Gobierno de Canarias contra los artículos 18.5 y 35 de la Ley 25/2009, de 22 de diciembre, de modificación de diversas leyes para su adaptación a la Ley sobre el libre acceso a las actividades de servicios y su ejercicio. Ha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 este Tribunal el 23 de septiembre de 2010, la Directora General del Servicio Jurídico del Gobierno de Canarias, en la representación que legalmente ostenta, promueve recurso de inconstitucionalidad contra los artículos 18.5 y 35 de la Ley 25/2009, de 22 de diciembre, de modificación de diversas leyes para su adaptación a la Ley sobre el libre acceso a las actividades de servicios y su ejercicio.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el recurso justifica su interposición tempestiva afirmando que, al haber hecho uso del procedimiento conciliatorio del art. 33.2 de la Ley Orgánica del Tribunal Constitucional (LOTC) con cumplimiento de todos los requisitos procedimentales, se sujeta al plazo de 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fondo del asunto, la demanda razona en primer lugar la impugnación del art. 18 de la Ley 25/2009, por el que se modifica el artículo 44.4 de la Ley 54/1997, de 27 de noviembre, del sector eléctrico (en adelante, LSE). La redacción de este artículo vulneraría la competencia exclusiva de la Comunidad Autónoma de Canarias en materia de instalaciones de producción, distribución y transporte de energía, de acuerdo con las bases del régimen minero y energético, pues el Estado habría excedido los límites de lo básico. En concreto, el recurso de inconstitucionalidad combate la atribución competencial que ese apartado realiza al Ministro de Industria, Turismo y Comercio, en relación con la orden de traspaso de clientes de un comercializador incumplidor de sus obligaciones legales; en concreto, las establecidas en las letras a), b) y h) del art. 45.1 LSE a un comercializador de último recurso y la determinación de las condiciones del suministro a dichos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competencia para dictar las bases del régimen minero y energético invocada por el legislador estatal, que derivaría de lo dispuesto en el art. 149.1.25 CE, el recurrente subraya sus funciones normativas y ejecutivas en materia energética y de ordenación económica conforme a los arts. 30.26, 31.4 y 32.9 del Estatuto de Autonomía de Canarias (en adelante, EACan), modificado por la Ley Orgánica 4/1996, de 30 de diciembre. Según dichos preceptos, corresponde a la Comunidad Autónoma la competencia exclusiva sobre “instalaciones de producción, distribución y transporte de energía, de acuerdo con las bases del régimen minero y energético” y sobre “ordenación y planificación de la actividad económica regional en el ejercicio de sus competencias”, así como el “desarrollo legislativo y la ejecución en materia de régimen energético y minero ajustado a sus singulares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competencial en este caso habría de venir matizada por la consideración archipielágica y desagregada de Canarias, esto es, por su configuración como un conjunto de islas que se encuentran lejos del territorio del resto del Estado y de sus mercados económicos (el denominado hecho diferencial insular). Así lo dispone el art. 32.9 EACan, al señalar que la atribución competencial en esta materia opera al objeto de regular el régimen energético “ajustado a sus singulares condiciones”. En este sentido, la demanda recuerda que, según la doctrina de este Tribunal, no será aplicable a Canarias la normativa básica no ajustada a su particular realidad. Por ello la Comunidad Autónoma, en ejercicio de sus competencias exclusivas y de desarrollo legislativo, según proceda, podría introducir las peculiaridades que estime convenientes (STC 49/1988). El Estado podría dictar legislación básica sobre el régimen energético para el territorio peninsular y otra regulación diferenciada, también básica, aplicable únicamente a Canarias, siempre y cuando ambas respondan a una finalidad unitaria. Así lo habría hecho el legislador, al dictar la normativa del sector eléctrico, al prever dos regímenes básicos distintos por razón de territorio: uno para el sistema eléctrico peninsular constituido por las normas de la Ley 54/1997 y otro (u otros) para los sistemas eléctricos insulares y extrapeninsulares constituido, de una parte, por las previsiones de la Ley 54/1997 que no sean incompatibles con las peculiaridades geográficas de dichos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insiste en que a la Comunidad Autónoma corresponde la competencia ejecutiva en esta materia y al Estado sólo “la autorización de las instalaciones eléctricas cuando su aprovechamiento afecte a otra Comunidad o el transporte de energía salga de su ámbito territorial” (art. 149.1.22 CE). Cuando no concurran tales condiciones, las Comunidades Autónomas pueden asumir competencias de autorización, cosa que sería siempre aplicable a Canarias por su configuración archipielágica.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esquema competencial, el demandante admite que el establecimiento de esta garantía adicional con la finalidad de preservar el suministro es propio de las bases que en materia de régimen energético puede aprobar el Estado. Considera sin embargo que, en virtud de lo establecido en el art. 32.9 EACan, corresponde a la Comunidad Autónoma canaria la materialización de una salvaguarda de este tipo, que se produciría necesariamente mediante una decisión ejecutiva por la que se acuerda el traspaso de clientes a un determinado comercializador de último recurso, incorporando las condiciones de suministro de dichos clientes. Siguiendo lo dispuesto en la doctrina constitucional, tal función ejecutiva no formaría parte de las bases, pues no resulta imprescindible residenciar en el Estado el ejercicio de dicha competencia, que se inserta en el concepto de desarrollo y ejecución de la normativa básica estatal en materia de régimen energético. Tampoco ampararía aquí al Estado una supuesta competencia de ordenación de la actividad económica general derivada del art. 149.1.13 CE; en primer lugar, porque el tenor de la norma impugnada se apoya exclusivamente en el art. 149.1.25 CE y, en segundo lugar, porque en definitiva se trata de una medida de disciplina, al margen de las derivadas del eventual ejercicio de la potestad sancionadora, inserta en la competencia ejecutiva propia de la Comunidad Autónoma. Lo mismo se dice respecto a posibles razones de supraterritorialidad o que hagan alusión al hecho de que los comercializadores de último recurso son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argumentos expuestos, el recurso precisa que en el caso de que este Tribunal no considerara inconstitucional el precepto impugnado de la Ley 54/1997, dada su vigencia y aplicación general a todo el territorio del Estado, sí declare su inaplicabilidad en el ámbito territorial propio de la Comunidad Autónoma de Canarias, habida cuenta de las singulares condiciones que concurren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pasa a razonar la impugnación del art. 35 de la Ley 25/2009, de 22 de diciembre, por el que se adiciona un nuevo artículo 13 bis a la Ley 5/2007, de 3 de abril, de la red de parques nacionales. A juicio de la representación del Gobierno de Canarias, tal artículo ha de considerarse inconstitucional por vulnerar la competencia de desarrollo legislativo y de ejecución en materia de medio ambiente que ostenta la Comunidad Autónoma, al extralimitarse en la definición de lo básico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el contenido del nuevo artículo 13 bis, que establece un contenido mínimo relativo a las autorizaciones y concesiones de actividades de servicios en un parque nacional, exige en determinados supuestos la aplicación del principio de concurrencia competitiva, así como la vinculación de los criterios de concesión a la protección del medio ambiente, limitando sin establecer plazo concreto, la duración de las autorizaciones y concesiones y prohibiendo su renovación automática; con todo ello excede los límites de la competencia estatal para establecer la legislación básica sobre protección del medio ambiente (art. 149.1.23 CE) y vulnera las competencias de desarrollo legislativo y de ejecución en materia de protección del medio ambiente que, de acuerdo con el art. 32.12 EACan, corresponden a la Comunidad Autónoma de Canarias. Asimismo, se habría afectado a las competencias autonómicas exclusivas en materia de gestión de espacios naturales protegidos previstas en el art. 30.16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recurso recuerda que, según la consolidada doctrina de este Tribunal, cabe una intervención estatal “básica” de tipo ejecutivo si tiene carácter concreto o puntual y resulta necesaria porque el efectivo cumplimiento de la normativa básica no puede conseguirse mediante la ejecución autonómica. Más concretamente, conforme a las SSTC 102/1995 y 194/2004, el art. 149.1.23 CE otorga al Estado únicamente la competencia para aprobar la legislación básica sobre protección de medio ambiente; dentro de esa competencia no cabría la gestión por el Estado de los parques nacionales. Tal actividad sería realmente de ejecución o gestión. Según esa misma jurisprudencia, tampoco sería constitucional un sistema de gestión conjunta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modelo vigente contemplado en la Ley 5/2007 atribuye la gestión de los parques nacionales en exclusiva a las Comunidades Autónomas en cuyos territorios estén situados. En lo que se refiere a la Comunidad Autónoma de Canarias, esta ha asumido, en el marco de la legislación básica del Estado, la administración y gestión ordinaria y habitual de sus parques nacionales, así como la aprobación y ejecución de sus planes rectores de uso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tampoco encontraría amparo competencial, en opinión de la representación del Gobierno de Canarias, en lo establecido en el art. 8 de la Ley 17/2009, de 23 de noviembre, sobre libre acceso a las actividades de servicios y su ejercicio, resultado, a su vez, de la trasposición de la Directiva 126/2003/CE; como es sabido, la incorporación al ordenamiento jurídico de principios y directrices comunitarias no altera el orden interno de distribución competencial. Finalmente, no podría ampararse tal regulación en la doctrina constitucional sobre el alcance de la “afectación transversal” que las directrices medioambientales pueden tener sobre las competencias sectoriales de las Comunidades Autónomas, con las que se entrecruzan y están directamente implicadas; en este caso, la competencia exclusiva en materia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que la regulación contenida en el art. 13 bis de la Ley 5/2007 entre dentro del concepto de lo básico “como común denominador normativo necesario para asegurar la unidad fundamental prevista por las normas del bloque de la constitucionalidad que establecen las distribución de competencias”. El Estado no se habría ceñido al ámbito de lo básico, de acuerdo con los criterios fijados por la jurisprudencia de este Tribunal. En lo que se refiere concretamente a las autorizaciones en materia de parques nacionales, la competencia correspondería a la Comunidad Autónoma por ser la Administración que tiene encomendada la gestión del parque; resulta, por tanto, la más idónea para apreciar el cumplimiento de las condiciones sustantivas a las que ha de sujetarse la autorización, siendo el plan rector de uso y gestión el instrumento planificador en el que han de recogerse las actividades compatibles y sus condiciones. De todo ello se deduce que la regulación impugnada excede del concepto de lo básico en relación con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Mediante providencia de 5 de octubre de 2010, el Pleno de este Tribunal admitió a trámite el recurso de inconstitucionalidad promovido por el Gobierno de Canarias contra los artículos 18.5 y 35 de la Ley 25/2009, de 22 de diciembre, de modificación de diversas leyes para su adaptación a la Ley sobre el libre acceso a las actividades de servicios y su ejercicio. Asimismo, de conformidad con lo dispuesto en el artículo 10.1 b) LOTC, en la redacción dada por la Ley Orgánica 6/2007, de 24 de mayo, acordó atribuir a la Sala Primera, a la que por turno objetivo le había correspondido, el conocimiento del presente recurso, señalando de aplicación la doctrina constitucional contenida en las SSTC 20/1988, de 18 de febrero y 31/2010, de 28 de junio. Ordenó igualmente, conforme al art. 34 LOTC,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estimasen convenientes. Por último,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ambos el 20 de octubre de 2010, los Presidentes del Senado y del Congreso de los Diputados comunicaron que sus respectivas Cámaras se personaban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25 de octubre de 2010, el Abogado del Estado, en la representación que ostenta, se personó en el procedimiento solicitando una prórroga del plazo inicialmente concedido para formular alegaciones. Mediante providencia de 26 de octubre de 2010, la Sala Primera de este Tribunal tuvo por personado y parte al Abogado del Estado, en representación del Gobierno, y acordó la prórroga de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noviembre de 2010 se presentó en el Registro General del Tribunal Constitucional el escrito de alegaciones del Abogado del Estado en nombre del Gobierno. Solicita que se dicte Sentencia en la que se desestime la demanda y se declare la plena constitucionalidad de los preceptos impugnados de la Ley 25/2009, de 22 de diciembre, de modificación de diversas leyes para su adaptación a la Ley sobre el libre acceso a las actividades de servicios y su ejercicio. El escrito realiza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Recuerda que la ley recurrida se dicta como complemento necesario a la Ley 17/2009, de 23 de noviembre, sobre el libre acceso a las actividades de servicios y su ejercicio, para lograr una plena incorporación al Derecho español de la Directiva 2006/123/CE del Parlamento Europeo y del Consejo, de 12 de diciembre de 2006, relativa a los servicios en el mercado interior (en adelante, Directiva de servicios). Argumenta la constitucionalidad del art. 18.5 de la Ley 25/2009, por ajustarse el contenido del nuevo párrafo del art. 44.4 LSE al orden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manifiesto que la atribución al Estado contenida en el citado párrafo no representa novedad normativa alguna, pues dicha función ejecutiva ya había sido asignada al Ministerio de Industria, Turismo y Comercio por la disposición adicional quinta del Real Decreto 485/2009, de 3 de abril, por el que se regula la puesta en marcha del suministro de último recurso en el sector de la energía eléctrica. Dicho reglamento fue dictado previa consulta a las Comunidades Autónomas a través del Consejo Consultivo de Electricidad de la Comisión Nacional de Energía y nunca suscitó conflicto competencial alguno. Asimismo, recuerda que el art.10.2 a) LSE ya permitía al Gobierno adoptar las medidas necesarias para garantizar el suministro de energía eléctrica cuando concurriera riesgo cierto para la prestación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Abogado del Estado expone el contexto normativo del suministro de último recurso en el sector de la energía eléctrica. Trae a colación la Ley 17/2007, de 4 de julio, de modificación de la Ley del sector eléctrico para adaptarla a lo dispuesto en la Directiva 2003/54/CE, de 26 de junio, del Parlamento Europeo y del Consejo, sobre normas comunes para el mercado interior de la electricidad. Esta Ley inicia un nuevo modelo liberalizador del mercado eléctrico, que permite la libre elección por parte de los usuarios del suministrador eléctrico y separa las funciones de distribución y comercialización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 el denominado “último recurso” como régimen de suministro a los consumidores domésticos y a los pequeños consumidores, concebido como “servicio universal”. La fijación del régimen del suministro de “último recurso” formaría parte de las competencias previstas en el art. 149.1.13 y 25 CE, abarcando la fijación de tarifas y cualesquiera otros aspectos necesarios para su efectiva implementación, entre ellos, la determinación y régimen aplicable a las empresas comercializadoras de electricidad de último recurso. Tal regulación se encuentra fundamentalmente en la Ley del sector eléctrico, de cuyo desarrollo normativo se encarga el ya citado Real Decreto 485/2009.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corresponder al Estado la regulación y la garantía del suministro del último recurso eléctrico, le compete necesariamente también la medida excepcional para la protección de los usuarios finales de traspaso forzoso de clientes de un comercializador de último recurso a otro, si el primero incumple sus obligaciones. Por lo demás, el legislador ha atribuido al Estado esta competencia sin excluir la colaboración y participación de las Comunidades Autónomas que pudieran verse afectadas. Ha previsto, en particular, un “trámite de audiencia” y la obligación de proceder de manera “motivada, objetiva y transparente”. Además, en ningún momento se ven afectadas las competencias autonómicas de suspensión de actividad por motivos diferentes del incumplimiento de las obligaciones relacionadas con la garantía del suministro. La Ley es sumamente restrictiva al seleccionar las obligaciones del comercializador cuyo incumplimiento puede provocar el traspaso obligatorio de clientes. Tal medida puede sólo adoptarse ante obligaciones cuya inobservancia pueda generar riesgo cierto para el suministro adecuado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básico del art. 18 de la Ley 25/2009, este se fundaría en la competencia que al Estado atribuye el art. 149.1.25 CE, según se establece en la disposición final primera de la norma impugnada. Se invoca también como fundamento competencial el art. 149.1.13 CE, dado que la ley cuya modificación se recurre (Ley del sector eléctrico) articula la ordenación de un sector económico esencial para el desarrollo del país en ejercicio de la función estatal de dirección de la actividad económica y que el fin perseguido por la previsión impugnada es igualmente garantizar un elemento básico para la economía nacional, como es el adecuado suministro de energía eléctrica de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cualquiera de los dos casos el objeto del debate se centra, en opinión del Abogado del Estado, en los límites de índole material y formal de la legislación básica. Tras repasar la doctrina del Tribunal Constitucional, considera que la regulación impugnada los cumple. Desde la perspectiva formal, el precepto controvertido tiene rango de ley; respecto de la óptica material, la función atribuida a la Administración estatal es garantizar no sólo el suministro adecuado de energía eléctrica para los consumidores de último recurso, sino también la suficiente liquidez del sistema económico nacional. Todo ello, sin impedir el ejercicio de las competencias de las Comunidades Autónomas para sancionar posibles incumplimientos.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añaden, para finalizar, varias razones a favor de la asunción por parte del Estado de la función asignada legalmente. En primer lugar, todos los comercializadores de último recurso tienen un ámbito de actuación estatal. En segundo, los consumidores afectados por un incumplimiento de los consumidores de último recurso pueden hallarse ubicados en diferentes Comunidades Autónomas. Por último, el incumplimiento de las obligaciones de suministro, al generar consecuencias que trascienden el ámbito autonómico, ha de ser puesto de manifiesto por instituciones estatales: el operador del sistema o, en su caso, el operador del mercado, en lo que se refiere a la adquisición de energía, así como la Comisión Nacional de Energía en cuanto a la potestad de inspección. Enfocando la cuestión desde la perspectiva del Estatuto de Autonomía de Canarias, entiende el Abogado del Estado que la medida ejecutiva contenida en la nueva redacción del art. 44.4 LSE no afecta en modo alguno a la competencia exclusiva de la Comunidad Autónoma sobre “instalaciones de producción, distribución y transporte de energía, de acuerdo con las bases del régimen minero y energético”, prevista en el art. 30.26 de su Estatuto de Autonomía; la actividad de comercialización se encuentra desligada de las instalaciones 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singularidad del sector eléctrico canario, tras el repaso a la normativa aplicable, llega a la conclusión de que la previsión impugnada se encuentra dentro de las normas de la Ley del sector eléctrico no incompatibles con las peculiaridades derivadas de la ubicación geográfica de estos territorios; no se necesita un tratamiento específico para estos sistemas. Por ello, tiene igualmente por inadmisible la petición subsidiariamente formulada por el recurrente de no aplicación a la Comunidad canaria de la modificación operada en el art. 44.4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ajustado al orden constitucional de competencias considera esta parte procesal el nuevo art. 13 bis de la Ley 5/2007, de 3 de abril, de la red de parques nacionales introducido por el art. 35 de la Ley 25/2009. Después de enmarcar esta previsión dentro del conjunto de modificaciones de leyes medioambientales que tuvieron lugar tras la incorporación al Derecho interno de la Directiva de servicios, el Abogado del Estado procede a la delimitación de las competencias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esquema constitucional de distribución de competencias entre el Estado y la Comunidad Autónoma de Canarias en esta materia se concreta, por un lado, en el art. 149.1.23 CE, que atribuye al Estado la competencia para dictar la “legislación básica sobre protección del medio ambiente, sin perjuicio de las facultades de las Comunidades Autónomas de establecer normas adicionales de protección”; por otro, en el art. 32.12 EACan, que asigna a la Comunidad Autónoma el desarrollo legislativo y la ejecución en materia de protección del medio ambiente, incluidos los vertidos en su ámbito territorial, así como el art. 30.16 EACan le atribuye competencia exclusiva en materia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del presente recurso pasa por determinar si la regulación cuestionada puede merecer o no la consideración de legislación básica de acuerdo con el título competencial mencionado. Según el Abogado del Estado, la jurisprudencia constitucional conduce a la conclusión de que se está ante un supuesto de afectación transversal, al ser el Estado competente para configurar ciertos límites proteccionistas para la preservación del entorno natural de los parques nacionales frente a los posibles efectos nocivos que pudieran derivarse de las actividades de servicios que las distintas Administraciones autonómicas competentes pudieran permitir. El artículo objeto de recurso entraña ciertas limitaciones en el procedimiento de otorgamiento de concesiones y autorizaciones autonómicas para las actividades de servicios en los parques nacionales, que implican, a su vez, unos condicionamientos puntuales de la competencia exclusiva autonómica en materia de espacios naturales protegidos, orientadas a la protección de los recursos naturales. La inclusión de este mínimo común denominador en el régimen jurídico de los parques nacionales no impide en modo alguno el pleno ejercicio de las competencias autonómicas, pues como se encarga de precisar el precepto, estas se ejercerán “conforme a sus instrumentos de planificación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dicho, el escrito se cierra solicitando la desestimación íntegra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enero de 2013, el Pleno del Tribunal Constitucional acordó recabar para sí el conocimiento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2013 se señaló dicho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el Gobierno de Canarias, representado por la Directora General de su Servicio Jurídico, contra los arts. 18.5 y 35 de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los citados artículos han de reputarse inconstitucionales. En lo que se refiere al art. 18.5, porque la reforma del art. 44.4 de la Ley 54/1997 del sector eléctrico (LSE) habría excedido los límites de lo básico, vulnerando las competencias normativas y ejecutivas en materia energética y de ordenación económica que corresponden a Canarias en virtud de su Estatuto de Autonomía. El art. 35, por el que se adiciona un nuevo art. 13 bis a la Ley 5/2007, de 3 de abril, de la red de parques nacionales, también se extralimitaría en la definición de lo básico. A juicio de la representación del Gobierno de Canarias, el nuevo artículo vulnera la competencia de desarrollo legislativo y de ejecución en materia de medio ambiente, así como la competencia exclusiva en materia de espacios naturales protegidos que ostenta la Comunidad Autónoma. Con los argumentos que han quedado resumidos en los antecedentes, la representación procesal del Gobierno solicita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establecido en la demanda, corresponde dilucidar si el art. 18.5 de la Ley 25/2009, por el que se modifica el art. 44.4 LSE, es o no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del presente recurso, debe advertirse que, durante el curso de este proceso, la Ley del sector eléctrico ha sido nuevamente modificada mediante el Real Decreto-ley 13/2012, de 30 de marzo, que traspone directivas tanto en materia de mercados interiores de electricidad y gas como en materia de comunicaciones electrónicas; se adoptan medidas para la corrección de las desviaciones por desajustes entre los costes e ingresos de los sectores eléctrico y gasista. Como consecuencia de dicha modificación, la regulación del apartado cuarto del art. 44 LSE ha pasado a constituir el contenido, en términos prácticamente idénticos, del actual apartado quinto de ese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recordábamos recientemente que “como señala la STC 149/2012, de 5 de julio, FJ 2 b)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[STC 184/2012, de 17 de octubre, FJ 2 b)]. Como se indica en la STC 133/2012, de 19 de junio, FJ 2,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Hemos reiterado esta doctrina en las SSTC 148/2012, de 5 de julio, FJ 2 b); 149/2012, de 5 de julio, FJ 2 b); y 161/2012, de 20 de septiembre, FJ 2”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aquí planteada tiene un contenido eminentemente competencial y, dado que el tenor del precepto recurrido se mantiene esencialmente en el actual art. 44.5 LSE, ha de afirmarse que persiste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Situaremos ahora la previsión impugnada dentro de su contexto normativo, teniendo en cuenta que la STC 18/2011, de 3 de marzo (FJ 2) y, posteriormente, las SSTC 136/2011, de 13 de septiembre [FJ 12 a)] y 148/2011, de 28 de septiembre (FJ 2) se refieren in extenso a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Ley del sector eléctrico, según su art. 1, es la ordenación de las actividades destinadas al suministro de energía eléctrica, en particular, la generación, el transporte, la distribución, la comercialización, los intercambios intracomunitarios e internacionales así como la gestión económica y técnica del sistema eléctrico. La regulación de dichas actividades, en la que se reconoce la libre iniciativa empresarial en el marco del principio de garantía del suministro de energía eléctrica, tiene por finalidad la adecuación del suministro de energía eléctrica a las necesidades de los consumidores, así como su racionalización, eficiencia y optimización, atendiendo a los principios de monopolio natural del transporte y la distribución, red única y realización al menor coste. El sector eléctrico, aunque sigue siendo objeto de una amplia regulación específica, más o menos intensa según las distintas actividades dirigidas al suministro, no está ya reservado en exclusiva al Estado, abandonándose la tradicional noción de servicio público. Se han puesto así las bases para una progresiva liberalización del mercado eléctrico, que funciona, según la exposición de motivos, bajo los principios de objetividad, transparencia, libre competencia y libre iniciativa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el suministro de energía eléctrica como un servicio esencial (art. 2.2 LSE) al que tienen derecho todos los consumidores (art. 10.1 LSE). Esto se traduce en actividades de diverso signo; unas desarrolladas en régimen de libre competencia y otras como actividades reguladas (art. 11 LSE). En suma, la Ley del sector eléctrico introduce la ordenación básica de las distintas actividades del sector eléctrico, autorizando los desarrollos reglamentarios y asignando las competencias administrativas derivadas de las intervenciones previstas, todo ello con fundamento, de acuerdo con su disposición final primera, en el art. 149.1.13 y 25 CE (STC 18/2011, de 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17/2007, de 4 de julio modificó la Ley del sector eléctrico para adaptarla a lo dispuesto en la Directiva 2003/54/CE, del Parlamento Europeo y del Consejo, de 26 de junio, sobre normas comunes para el mercado interior de la electricidad. Con ella se inicia un nuevo modelo en el que se liberaliza el mercado eléctrico, de forma que los usuarios pueden elegir libremente en el mercado a su suministrador, separándose las funciones de distribución y comercialización de la energía. Asimismo determinó que, a partir del 1 de julio de 2009, junto al mercado libre coexista otro para los pequeños consumidores de energía denominado “suministro de último recurso”, regido por una tarifa determinada por precios máximos y mínimos fijados por el Gobierno para todo el territorio nacional: la tarifa de último recurso. Para estos consumidores, el suministro eléctrico se considera un “servicio universal” que ha de ser atendido por las llamadas “comercializadoras de último recurso”, designadas igualmente por el Gobierno para todo el territorio nacional. En desarrollo de lo dispuesto por la Ley, el Real Decreto 485/2009, de 3 de abril, ha regulado la puesta en marcha de este suministro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para lograr la plena incorporación al Derecho español de la Directiva 2006/123/CE, de 12 de diciembre, relativa a los servicios en el mercado interior (Directiva de servicios), se dictó la Ley 17/2009, de 23 de noviembre, sobre libre acceso a las actividades de servicios y su ejercicio; como complemento de ella se aprueba luego la Ley 25/2009, ahora recurrida, por la que se modifican diversas leyes, entre las que se encuentra la Ley del sector eléctrico. La nueva ley dedica su título III a los servicios energéticos que, de acuerdo con el preámbulo, tiene por objeto principal la eliminación de los regímenes de autorización para el ejercicio de las actividades de comercialización en el ámbito de la Ley del sector eléctrico y de la Ley del sector de hidrocarburos. También contiene otras previsiones para la adaptación del régimen jurídico de los sectores energéticos a lo establecido Ley 17/2009. Dentro de este título, se incluye el art. 18.5, que reforma el artículo 44.4 LSE, objeto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reformado artículo 44 se ocupa del suministro de energía eléctrica. Su apartado cuarto prevé que las Administraciones competentes habrán de establecer reglamentariamente medidas de protección al consumidor (párrafo primero) así como mecanismos de contratación y las condiciones de facturación de los suministros, incluyendo los procedimientos de cambio de suministrador y de resolución de reclamaciones (párrafo segundo). El tercer párrafo de dicho apartado es el que suscita quejas por parte del Gobierno canario. Establece que “en caso de que un comercializador no cumpla alguna de las obligaciones establecidas en las letras a), b) y h) a que hace referencia el artículo 45.1 de la presente Ley o no cumpla en los plazos que se establezcan otras obligaciones de pago frente al sistema eléctrico, el Ministro de Industria, Turismo y Comercio determinará, previo trámite de audiencia y de forma motivada, objetiva y transparente, el traspaso de los clientes de dicho comercializador a un comercializador de último recurso. Asimismo, determinará las condiciones de suministro de dichos clientes”. El vigente apartado quinto del artículo enjuiciado puntualiza, además, que la determinación del comercializador de último recurso al que los clientes se traspasan corresponde al actual Ministro de Industria, Energía y Turismo, lo que podía considerarse ya implícito en el texto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obligaciones cuyo incumplimiento puede dar lugar a tal actuación por parte del Ministerio son las siguientes: (a) adquirir la energía necesaria para el desarrollo de sus actividades, realizando el pago de sus adquisiciones; (b) contratar y abonar el peaje de acceso correspondiente a la empresa distribuidora y (h) prestar, en su caso, las garantías que reglamentariamente correspondan por el peaje de acceso de sus clientes. El señalado traspaso de clientes se dispone sin perjuicio de las sanciones que pudieran derivarse de acuerdo con lo establecido en la Ley 54/1997.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planteada por la Comunidad Autónoma Canaria se centra, según se ha resumido en los antecedentes, en que el precepto legal impugnado estaría otorgando al Estado el ejercicio de una competencia ejecutiva, vulnerando con ello la competencia autonómica de desarrollo legislativo y ejecución del “régimen energético y minero ajustado a sus singulares condiciones”, prevista en el art. 32.9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las precisiones anteriores, procede establecer el marco competencial en el que debe insertarse el examen de la impugnación, para destacar después la doctrina constitucional que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cuya constitucionalidad ahora enjuiciamos se refiere al régimen energético y, más concretamente, al subsector eléctrico. El Estado ostenta competencias dentro de este ámbito material en virtud de los apartados 25 y 13 del art. 149.1 CE. La disposición final primera de la Ley 25/2009, de 22 de diciembre, declara su carácter básico, por dictarse al amparo de las competencias estatales sobre el régimen minero y energético: art. 149.1.25 CE. A su vez, la disposición final quinta del Real Decreto-ley 13/2012, de 30 de marzo, añade, respecto al nuevo apartado quinto del art. 44 LSE, el título competencial referido a las bases y la coordinación de la planificación general de la actividad económica: art. 149.1.13 CE. Dado el contenido de la norma impugnada —al que ya hemos hecho referencia— el título competencial preferente y más específico desde el que ha de juzgarse, no obstante, es el referido a la competencia exclusiva del Estado en materia de “bases del régimen … energético” (art. 149.1.25 CE). Dicho título integra una vertiente de planificación económica (art. 149.1.13 CE), que habremos de tomar en consideración en atención a la finalidad perseguida por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 la competencia estatal para adoptar las bases de esta materia, hay que determinar si el precepto legal impugnado cumple con los requisitos de carácter material de la legislación básica establecidos por nuestra jurisprudencia. La demanda se centra en esta cuestión y no en el cumplimiento de los requisitos de índole formal, pues estamos ante una norma con rango de ley, cuyo carácter básico es proclamado en la disposición final primera de la Ley 25/2009. En concreto, debemos dilucidar hasta qué punto puede el Estado desarrollar funciones ejecutivas en el marco de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admitido esta posibilidad, cuando las competencias de ejecución están estrechamente vinculadas al mantenimiento y efectividad de las normas de carácter básico. Así, en relación con las bases de la ordenación del crédito, tenemos declarado que pueden comprender “el complemento reglamentario y aun el ejecutivo” en “la medida indispensable” para la “preservación de un tratamiento uniforme” (por todas, SSTC 235/1999, de 20 de diciembre, FJ 3 y 120/2012, de 4 de junio, FJ 5). Ello será posible en concreto, cuando “se encuentren afectados directamente intereses supraautonómicos, o porque se trate de decisiones y actuaciones que trascienden del caso particular y de las situaciones concretas afectadas dada la interdependencia de éstas en todo el territorio nacional o, en fin, cuando el acto de ejecución comporte, por necesidad intrínseca de la materia, márgenes tan amplios de discrecionalidad que sólo pueda ser adoptado por instancias que no tengan a su cuidado intereses peculiares distintos a los puramente generales’ [STC 178/1992, fundamento jurídico 2; y, en igual sentido, SSTC 87/1993, fundamento jurídico 5; 155/1993, fundamento jurídico 6; 204/1993, fundamento jurídico 5; 37/1997, fundamento jurídico 5 y 133/1997, fundamento jurídico 4 B)]” (STC 235/1999,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sector eléctrico, en particular, hemos afirmado el carácter básico de la atribución legal al Gobierno de ciertas medidas de ejecución, que tenían por finalidad la garantía del suministro de energía eléctrica. En el fundamento jurídico 6 de la STC 18/2011, de 3 de marzo, considerábamos de aplicación las relativas al sector petrolero, al que se refirió la STC 197/1996, de 28 de noviembre, ya que resulta estratégico para el funcionamiento de cualquier sociedad moderna; representa por sí mismo una parte muy importante dentro del conjunto de la economía nacional, siendo a la vez clave como factor de producción esencial para la práctica totalidad de los restantes sectores económicos, al condicionar de manera en muchos casos determinante su competitividad. Estas circunstancias justifican que el Estado pueda intervenir en la ordenación del sector eléctrico tanto a través del título general relativo a la planificación general de la economía (art. 149.1.13 CE) como mediante el más específicamente vinculado al sector energético (art. 149.1.25 CE). Tal afirmación no nos eximía, sin embargo, de realizar la determinación concreta del título competencial que, respecto a cada uno de los preceptos cuestionados, amparase en su caso al Estado, pues uno y otro título competencial no le confieren las mismas potestades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proyectaron pues estas premisas al enjuiciar el apartado 2 del art. 10 LSE, en relación con el apartado 3 del mismo artículo, dedicado a la “garantía del suministro”. De acuerdo con el primero, el Gobierno, con la finalidad de garantizar el suministro de energía eléctrica, puede adoptar medidas para un plazo determinado dirigidas a hacer frente a situaciones de riesgo cierto en la prestación del suministro de energía eléctrica: desabastecimiento de alguna o algunas de las fuentes de energía primaria o de las que se pueda derivar amenaza para la integridad física o la seguridad de las personas, de aparatos o instalaciones o para la integridad de la red de transporte o distribución de energía eléctrica. En el apartado tercero, por su parte, se establecen los aspectos a los que, entre otros, pueden referirse las medidas gubernamentales. Hemos señalado que estas previsiones son conformes a nuestra Norma fundamental. En lo que se refiere al apartado segundo, porque “establecer los casos en los que procede la adopción de medidas necesarias para garantizar el suministro eléctrico a todos los consumidores, que en principio pueden ser tanto de naturaleza normativa como ejecutiva, ha de ser considerada norma básica; es un corolario del principio de garantía del suministro derivado del art. 10.1 LSE y por tanto un complemento de este precepto, cuyo carácter básico no es discutido. Dado el carácter materialmente básico del precepto, no puede ser reprochable la previsión de que el Gobierno adopte medidas (que el precepto no concreta, salvo en lo atinente al régimen retributivo) en los supuestos que en el mismo se relacionan, en todos los cuales existen situaciones de excepcionalidad que demandan su intervención” (STC 18/2011, FJ 8). Respecto del apartado tercero, que contiene el elenco de las posibles medidas para garantizar el suministro eléctrico, hemos considerado que la gravedad de los supuestos contemplados en el art. 10.2 LSE y su incidencia en relación con la proclamada finalidad de la norma (la garantía de un suministro de energía eléctrica de calidad adecuada al menor coste posible que, a su vez, sea compatible con la necesaria protección del medio ambiente), justifica la atribución al Gobierno de la Nación de la facultad de adoptar medidas ejecutivas; tanto por resultar un complemento necesario para preservar lo básico en materia energética (art. 149.1.25 CE), como por su trascendencia para el desarrollo de la actividad económica del país y, por tanto, para la ordenación general de la economía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añadíamos dos precisiones finales. En primer lugar, que lo dicho no dispensa al Gobierno, cada vez que haga uso de sus potestades de actuación, de justificar el carácter materialmente básico de la medida adoptada; extremo éste que podrá, en su caso, ser objeto del correspondiente control por las vías procedimentales apropiadas, ante este Tribunal o ante la jurisdicción ordinaria. En segundo lugar, la facultad estatal no impide a la Comunidad Autónoma de Canarias prever, en el marco de sus competencias de desarrollo legislativo y de ejecución en materia energética, la adopción y puesta en práctica de otras medidas que pudieran ser adecuadas para la garantía del suministro eléctrico en dicha Comunidad Autónoma en los supuestos de crisis previstos en el art. 10.2 LSE, letras a) y c); así se reconoce en el apartado 2 de la disposición adicional decimoséptima de la Ley 34/1998, de 7 de octubre, del sector de hidrocarburos. Tales medidas han de afectar sólo al respectivo ámbito territorial de las Comunidades Autónomas o ciudades autónomas y no tener repercusión económica en el conjunto del sistema eléctrico, salvo que medie la previa conformidad del Ministerio de Industria y Energía (actualmente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también respecto al sector eléctrico, hemos afirmado la constitucionalidad de la atribución al Gobierno de la competencia para establecer las tarifas de último recurso, de evidente naturaleza ejecutiva. Señalábamos en la STC 148/2011, de 28 de septiembre, que dicho establecimiento, conforme al art. 18 LSE, es una de las atribuciones estatales integradas en el régimen económico del sector eléctrico, como segmento específico y diferenciado dentro de la propia materia “régimen energético” [STC 18/2011, de 3 de marzo, FJ 21 a) in fine]. Ello porque, tales tarifas, únicas en todo el territorio nacional, cuentan con un “indudable carácter básico en cuanto persiguen el objetivo de garantizar un precio razonable, transparente y claramente comparable, a determinados clientes, cuyo suministro se ha de realizar obligatoriamente por los comercializadores que se designen como comercializadores de último recurso a los que hace referencia el art. 9 de la Ley del sector eléctrico”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Siguiendo los criterios sentados en la reseñada jurisprudencia, hay que señalar que el sentido, alcance y finalidad de la medida introducida por el art. 18.5 de la Ley 25/2009 justifican desde el punto de vista constitucional su atribución al Estado, aunque se trate del ejercicio de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 44 LSE prevé con carácter general que los consumidores finales de electricidad tendrán derecho a elegir suministrador, pudiendo contratar bien con empresas de comercialización, bien con otros sujetos del mercado de producción cuya actividad no resulte incompatible. Sin embargo, en el caso de que un comercializador no cumpla con sus obligaciones de contratación, pago o prestación de garantías frente al sistema eléctrico, el precepto legal impugnado dispone el traspaso —por parte del Ministerio competente— de los clientes de dicho comercializador a otro de último recurso, estableciendo las condiciones en las que ha de llevarse a cabo el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manifiesto el Abogado del Estado, dicha función ejecutiva ya había sido asignada al Ministerio de Industria, Turismo y Comercio por la disposición adicional quinta del Real Decreto 485/2009, de 3 de abril, por el que se regula la puesta en marcha del suministro de último recurso en el sector de la energía eléctrica, lo que en aquel caso no suscitó conflicto competencial alguno. Este hecho no resulta determinante a la hora de juzgar la constitucionalidad del precepto impugnado, pues no exime a este Tribunal de realizar el correspondiente análisis acerca de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18.5 contiene una medida de protección de los usuarios y de garantía de la calidad de un “servicio esencial” (art. 2.2 LSE) en determinados supuestos en los que se advierte el incumplimiento de ciertas obligaciones por parte de alguna compañía comercializadora que puede poner en riesgo el adecuado suministro de energía eléctrica a sus clientes. Tal medida se concreta en la determinación —una vez constatado el incumplimiento y previo trámite de audiencia y de forma motivada, objetiva y transparente— del traspaso de los clientes del comercializador incumplidor a un comercializador de último recurso, estableciendo las condiciones en las que se ha de prestar el suministro. Y ello, “sin perjuicio de las sanciones que puedan derivarse de acuerdo con lo establecido en el Título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correcta valoración de esta previsión legal, ha de tenerse presente que los comercializadores de último recurso son aquellos que asumen la obligación de suministrar a los consumidores domésticos y a los pequeños consumidores que, de acuerdo con la normativa vigente, se acojan a esa tarifa. Siguiendo lo establecido en el art. 18.3 LSE, corresponde al Gobierno la fijación de estas tarifas únicas en todo el territorio nacional, habiendo declarado este Tribunal el carácter básico de tal atribución legal, según ya hemos referido. Asimismo, corresponde al Gobierno, “previa consulta a las comunidades autónomas” determinar “los comercializadores que asumirán la obligación de suministro de último recurso” [art. 9 f) in fine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—y tras la anulación por la Sentencia del Tribunal Supremo de 5 de abril de 2011 del artículo 2 del Real Decreto 485/2009, de 3 de abril, por el que se regula la puesta en marcha del suministro de último recurso en el sector de la energía eléctrica— el listado de las empresas comercializadoras se encuentra publicado y actualizado por la Comisión Nacional de Energía en virtud de lo establecido en la disposición transitoria primera del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listado interesa destacar que está integrado por cinco comercializadores cuyo ámbito de actuación es estatal. Como se señala en el preámbulo del Real Decreto 485/2009, el Gobierno ha de tener en cuenta a la hora de designarlos qué compañías disponen de medios suficientes para poder asumir el riesgo de una actividad libre, dado que se les impone la obligación adicional de suministrar a consumidores en baja tensión a un precio máximo y mínimo, llevando a cabo la actividad con separación de cuentas, diferenciada de la actividad de suministro libre. En definitiva, se han de seleccionar aquellas empresas que cuenten con medios técnicos suficientes para garantizar adecuadamente tanto el suministro como la atención a los clientes de baja tensión, de acuerdo con las particulares exigencias que rigen este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expuesto resulta suficiente para poner de manifiesto que la decisión sobre el comercializador de último recurso que ha de asumir el suministro de los clientes afectados en el supuesto recogido en el art. 18.5 de la Ley 25/2009 despliega sus efectos más allá de la Comunidad Autónoma donde este se produce. En primer lugar, porque el propio incumplimiento por parte de una comercializadora de las obligaciones definidas en dicho artículo conlleva consecuencias que trascienden del ámbito autonómico, dado el principio de red única en el que se asienta nuestro sistema eléctrico. Pero, además, la decisión gubernamental, al imponer una nueva obligación de suministro a la empresa elegida, afecta inevitablemente a la actividad que esta despliega en el resto del territorio nacional; como consecuencia de ello, repercute en el servicio a prestar tanto a sus clientes anteriores, que pueden encontrarse en otras Comunidades Autónomas, como a los recién adquiridos por obra de tal decisión. Dado que, igualmente, se verá condicionada su relación de competencia con el resto de las empresas del sector, el sistema eléctrico en su conjunto resultará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 ello se añade que la finalidad última de la norma no es otra que garantizar un suministro de energía eléctrica adecuado y de calidad, no cabe ninguna duda que el Estado se sitúa en la mejor posición para acordar de forma “motivada, objetiva y transparente” el traspaso obligatorio de los clientes a un comercializador de último recurso que ofrezca unas garantías suficientes y adecuadas para llevar a cabo dicho suministro en las condiciones que se determinen, velando así por el correcto funcionamiento de todo 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 afirmarse que la previsión contenida en el precepto impugnado resulta un complemento necesario para preservar lo básico por su incidencia en el correcto funcionamiento del entero sistema eléctrico (art. 149.1.25 CE) y, con ello, en el régimen económico de este importante sector para la economía nacional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añadirse finalmente que, como pone de manifiesto el Abogado del Estado, la Ley ha concretado de forma sumamente restrictiva las obligaciones del comercializador cuyo incumplimiento pueda provocar el traspaso obligatorio de clientes, fijándose únicamente en aquellas que, de no observarse, puedan generar riesgo cierto para el suministro adecuado de energía eléctrica. Por lo demás, el precepto no excluye la colaboración y participación de las Comunidades Autónomas que pudieran verse afectadas, previéndose al efecto un “trámite de audiencia”. No se impide tampoco el ejercicio de las competencias sancionadoras de las Comunidades Autónomas, cuando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al Estado de esta función no supone, en consecuencia, una vulneración de la competencia autonómica de desarrollo legislativo y ejecución del “régimen energético y minero ajustado a sus singulares condiciones”, prevista en el art. 32.9 del Estatuto de Autonomía de la Comunidad Autónoma de Canarias, cuyas peculiaridades geográficas no exigen en este caso un tratamiento específico por parte del legislador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dicho, se desestima la impugnación referida al párrafo tercero del art. 44.4 de la Ley 54/1997, de 27 de noviembre, del sector eléctrico, en su redacción dada por el art. 18.5 de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ahora pronunciarse sobre lo dispuesto en el art. 35 de la Ley 25/2009, de 22 de diciembre, de modificación de diversas leyes para su adaptación a la Ley sobre el libre acceso a las actividades de servicios y su ejercicio, por el que se adiciona un nuevo art. 13 bis a la Ley 5/2007, de 3 de abril, de la red de parques nacionales. A tal efecto, es preciso exponer la previsión impugnada dentro de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25/2009 ha completado la transposición de la Directiva de servicios en relación con las leyes medioambientales reguladoras de espacios naturales protegidos o de bienes de dominio público estatal. Incorpora a este sector los principios recogidos en el art. 8 de la Ley 17/2009, conforme a los que sólo podrá limitarse el número de autorizaciones de actividad en estos lugares cuando esté justificado por la escasez de recursos naturales o físicos o por limitaciones de las capacidades técnicas a utilizar en el desarrollo de la actividad de que se trate. Establece, en particular, las condiciones a las que deben sujetarse los procedimientos de concesión y autorización. Dicha regulación se lleva a cabo en el título V de la Ley 25/2009. Su capítulo I incluye el artículo 35, cuya constitucionalidad ahora enjuiciamos. En él se añade un nuevo artículo 13 bis a la Ley 5/2007, de 3 de abril, de la red de parques nacionales,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procedimientos de concesión y autorización de actividades de servicios que, conforme a sus instrumentos de planificación y gestión, vayan a realizarse en un Parque Nacional, deberán respetar los principios de publicidad, objetividad, imparcialidad y transparencia. Se aplicará además el principio de concurrencia competitiva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se trate de una actividad de servicios que se promueva por la administración gestora del Parque conforme a los instrumentos de planificación y gestión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el ejercicio de la actividad excluya el ejercicio de otras actividades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en que se basará la concesión y autorización para la realización de actividades de servicios estarán directamente vinculados a la protección del medioambiente.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duración de dichas autorizaciones y concesiones será limitada de acuerdo con sus características, y no dará lugar a renovación automática, no conllevando, una vez extinguida, ningún tipo de ventaja para el anterior titular ni para personas vinculadas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por tanto, los principios, criterios y condiciones a los que han de someterse las concesiones y autorizaciones de actividades de servicios en los parques nacionales, a los que haya lugar conforme a los correspondientes instrumentos de planificación y gestión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considera que esta regulación vulnera su competencia de desarrollo legislativo y ejecución (art. 32.12 EACan) en materia de protección del medio ambiente, incluidos los vertidos en el ámbito territorial de la Comunidad Autónoma, así como su competencia exclusiva en materia de espacios naturales protegidos (art. 30.16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regulación relativa a los parques nacionales se incardina entre las materias relativas a los “espacios naturales protegidos” y al “medio ambiente” (STC 194/2004, de 4 de noviembre, FJ 5). Corresponde al Estado la competencia para establecer la “legislación básica sobre protección del medio ambiente, sin perjuicio de las facultades de las Comunidades Autónomas de establecer normas adicionales de protección” (art. 149.1.23 CE). A este respecto conviene recordar que, como hemos señalado en la STC 194/2004 (FJ 6), en estas materias las competencias atribuidas al Estado en virtud de lo establecido en el art. 149.1.23 CE condicionan y se superponen a las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 igual que al analizar la primera de las impugnaciones contenida en el escrito del recurso, se trata aquí de determinar, de acuerdo con nuestra doctrina, si el precepto impugnado cumple con los requisitos de carácter material de la legislación básica, pues —desde el punto de vista formal— nos encontramos nuevamente ante una norma con rango legal, cuyo carácter básico es proclamado en la disposición final primera de la Ley 25/2009. A este respecto, hemos establecido una serie de criterios para determinar el alcance de esta legislación en materia de medioambiente. El primero se concreta en “el deber estatal de dejar un margen al desarrollo de la legislación básica por la normativa autonómica” que “aun siendo menor que en otros ámbitos, no puede llegar … a tal grado de detalle que no permita desarrollo legislativo alguno de las Comunidades Autónomas con competencias en materia de medio ambiente, vaciándolas así de contenido” (SSTC 102/1995, de 26 de junio, FJ 8 y 101/2005, de 20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(SSTC 102/1995, FJ 9 y 101/2005,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criterio es, en fin, el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ellas se entrecruza y está directamente implicada la competencia exclusiva en materia de espacios naturales protegidos. A este respecto, hemos señalado que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para la preservación de los parques nacionales. Cuando así ocurra, los límites impuestos podrán calificarse de normas básicas ex art. 149.1.23 CE. 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pues, obvio es, los parques nacionales no constituyen territorios exentos de la aplicación de las antedichas competencias sectoriales de las Comunidades Autónomas. En estos casos, en suma, no estaremos ante normas básicas del medio ambiente, sino ante verdaderas normas encuadrables en la materia sectorial que en cada caso corresponda” (STC 101/2005,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parques nacionales, hemos declarado repetidamente que “son una realidad singular, por muchas razones, de este tipo de espacios naturales dignos de protección ... que clava la más honda raíz en su carácter simbólico por tratarse de una realidad topográfica singular, a veces única, característica del conjunto, con lo que podría llamarse pluralidad ecológica, y signo distintivo en suma que identifica a un país”. Por ello, hemos afirmado que “la posibilidad … de su mera existencia reúne todos los rasgos de lo básico por su carácter selectivo y primario en la materia” de manera que no repugna “al orden constitucional de competencias que pueda corresponder al Estado, como titular de ese interés general de la Nación, la creación de tales parques” (por todas, SSTC 102/1995, de 26 de junio, FJ 21 y 194/2004, de 4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idea de que un espacio natural reviste las características para ser considerado parque nacional “no se agota con tal declaración sino que conlleva el sometimiento a un régimen jurídico especial para una protección más intensa” (STC 102/1995, FJ 21). Ahora bien, esto no significa que la competencia del Estado para fijar las bases permita, “respecto de los parques nacionales … que le quede reservado a aquél la regulación del completo régimen jurídico relativo a esta figura de protección, pues, obvio es, ello desbordaría el reparto competencial en esta materia y no se atendría a nuestra reiterada doctrina sobre el alcance material de la normativa básica” (STC 331/2005,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Procede ahora enjuiciar el nuevo art. 13 bis a la Ley 5/2007 a la luz de la doctrina constitucional expuesta. La Comunidad Autónoma recurrente entiende que a ella le corresponde establecer las condiciones a que hace referencia el precepto discutido, al tener encomendada la gestión de los parques y con ello la potestad de autorizar. El nivel autonómico resultaría, por esta razón, el más idóneo para determinar dentro del plan rector de uso y gestión las condiciones sustantivas a las que habría de sujetarse la autorización. La regulación impugnada, al exceder del concepto de lo básico, vulneraría asimismo la competencia autonómica exclusiva sobre espacios naturales protegidos (art. 30.16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darse la razón a la Comunidad Autónoma canaria. Para empezar, el nuevo art.13 bis de la Ley 5/2007 establece algunos condicionamientos que, en rigor, no son más que el mero recordatorio de principios que rigen, con carácter general, la actuación de todas las Administraciones públicas. Así ocurre con el deber de respetar los principios de publicidad, objetividad, imparcialidad y transparencia. A su vez, la aplicación del principio de concurrencia competitiva en determinados supuestos y la limitación de la duración de las autorizaciones y concesiones vienen a concretar la previsión general básica de la Ley 17/2009, de 23 de noviembre, sobre el libre acceso a las actividades de servicios y su ejercicio (arts. 6, 7 y 8). Por último, la exigencia de que los criterios en que se base la concesión o la autorización estén directamente vinculados a la protección del medio ambiente pone de manifiesto la finalidad proteccionista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la STC 101/2005, de 20 de abril, hemos de llegar aquí a la conclusión de que nos encontramos ante “una regulación sin duda básica, pues responde a los dos criterios esenciales, en el orden sustantivo, de las normas básicas: establecer la homogeneidad de tratamiento que garantice el máximo nivel de preservación en todos los parques nacionales y permitir que las Comunidades Autónomas desarrollen normativamente para cada zona las prescripciones básicas, pudiendo si así lo estimasen, y de acuerdo con nuestro canon de enjuiciamiento, incrementar los niveles de protección de las mismas” (FJ 10). Como poníamos de relieve también en aquella ocasión, “la finalidad protectora de la norma básica puede tener en esta materia una mayor intensidad, siempre que no se produzca, como es el caso, un vaciamiento absoluto de la norma autonómica”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términos literales de la regulación legal controvertida, puede apreciarse que cada Comunidad Autónoma cuenta con un considerable margen de acción. En primer lugar, para determinar en el correspondiente instrumento de planificación y gestión las actividades de servicios que pueden realizarse en un parque nacional; también para establecer condiciones adicionales de protección en relación con los procedimientos de concesión y autorización de dichas actividades. Ningún obstáculo de orden constitucional existe para que las Comunidades Autónomas lleven a cabo tal regulación, siempre que al hacerlo sean respetuosas con la legislación básica estatal de protección medioambiental específica de estos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 lo dispuesto en el art. 30.16 EACan, baste recordar que “la atribución por el Estatuto de competencias exclusivas sobre una materia … no puede afectar a las competencias sobre materias o submaterias reservadas al Estado que se proyectarán, cuando corresponda, sobre las competencias exclusivas autonómicas con el alcance que les haya otorgado el legislador estatal con plena libertad de configuración, sin necesidad de que el Estatuto incluya cláusulas de salvaguarda de las competencias estatales (fundamentos jurídicos 59 y 64)” (STC 31/2010, de 28 de junio, FJ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todo lo dicho, ha de concluirse que el art. 13 bis de la Ley 5/2007, de 3 de abril, de la red de parques nacionales, en su redacción dada por el art. 35 de la Ley 25/2009, de 22 de diciembre, de modificación de diversas leyes para su adaptación a la Ley sobre el libre acceso a las actividades de servicios y su ejercicio, es conforme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