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2157-2013, promovido por doña Lierni Armendariz González de Langarika, representada por el Procurador de los Tribunales don Javier Cuevas Rivas, bajo la dirección de la Letrada doña Arantxa Aparicio Lopetegi, contra el Auto de la Sala de lo Penal del Tribunal Supremo de 24 de enero de 2013, por el que se acuerda no haber lugar a la admisión del recurso de casación núm. 10921-2012, interpuesto frente al Auto de la Sección Cuarta de la Sala de lo Penal de la Audiencia Nacional, de 11 de junio de 2012, dictado en la ejecutoria núm. 153-2004, sobre acumulación de condenas y cómputo de abono de la prisión provisional.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doña Lierni Armendariz González de Langarika, y bajo la dirección de la Letrada doña Arantxa Aparicio Lopetegi, interpuso recurso de amparo contra las resoluciones que se citan en el encabezamiento, mediante escrito registrado en este Tribunal el día 11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extingue varias condenas impuestas en diversas causas seguidas por delitos de terrorismo, que suman más de doscientos años de privación de libertad. Las diferentes condenas fueron acumuladas procesalmente en fase de ejecución, fijándose en treinta años de privación de libertad el límite máximo de cumplimiento de las mismas, ex art. 76 del Código penal (CP) de 1995, de conformidad con lo acordado por la Sección Cuarta de la Sala de lo Penal de la Audiencia Nacional en Auto de 11 de junio de 2012, en virtud de la petición de acumulación y de liquidación de condena, con abono de los periodos de prisión preventiva, que formuló la representación procesal de la demandante de amparo. En aplicación de la STC 57/2008, de 28 de abril, solicitaba que se modificara la liquidación de condena, deduciendo del límite máximo de cumplimiento de las acumuladas (treinta años de privación de libertad) la suma de los períodos de prisión preventiva sufrida en cada una de las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encargado de la ejecutoria —la Sección Cuarta de la Sala de lo Penal de la Audiencia Nacional— acordó, en el Auto antes citado, de 11 de junio de 2012, la acumulación de las penas impuestas en las diversas causas hasta el límite de cumplimiento de treinta años de prisión, al haber sido condenada la penada por dos o más delitos castigados con una pena superior a veinte años, desestimando por otra parte, su petición respecto del abono de la prisión preventiva padecida en las causas cuyas penas acordaba acumular.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prisión provisional, razonaba el Auto que, conforme a la jurisprudencia constitucional, “también en el caso de las diferentes aplicaciones de prisiones preventivas, por estrecha analogía con lo anterior, las mismas se han de producir independientemente del límite máximo de cumplimiento efectivo previsto en el art. 76 del Código Penal, lo que quiere decir [que] la reducción de tiempo de cumplimiento derivado de dichos abonos no resultará de aplicación sobre ese máximo de cumplimiento sino para cada una de las penas inicialmente impuestas, de modo que, si a pesar de ello, siguieran éstas excediendo del referido límite legal, éste continuará operando tal como se previó en su momento”. En virtud de ello disponía practicar nueva liquidación de condena, abonando la prisión preventiva según el criterio señalado, esto es, “sin que en ningún caso afecte al límite de 30 años establecido como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solución de cómputo descrita fue ratificada por la Sala Segunda del Tribunal Supremo, en Auto de 24 de enero de 2013, resolviendo el recurso de casación núm.10921-2012.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argumenta esta resolución, la jurisprudencia constitucional no ha establecido que los efectos del doble cómputo deban aplicarse al límite máximo de cumplimiento. Por ello, resolviendo el motivo, alega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tiempo de prisión preventiva sufrido en una determinada causa debe ser abonado para el cumplimiento de la pena o penas impuestas en la misma aunque coincida temporalmente con el cumplimiento de una pena impuesta en causa diferente. En segundo lugar, la coincidencia temporal de varias prisiones preventivas impuestas en distintas causas no permite el abono en todas ellas, de manera que el tiempo ya considerado y abonado en el cumplimiento de la pena impuesta en cualquiera de ellas no puede ser nuevamente aplicado en otra diferente. En tercer lugar, el establecimiento de un tiempo máximo de cumplimiento no significa el señalamiento de una nueva pena, de forma que la preventiva sufrida no se descontará de ese límite máximo, sino que cada una de las penas impuestas deberá cumplirse sucesivamente por el orden de respectiva gravedad en cuanto sea posible (artículo 75 CP), cada pena con sus propios avatares, de forma que en cada pena se descontará la preventiva sufrida en la misma, siempre que, como preventiva, no haya sido ya abonada en otras causas de cumplimiento preferente. Y en cuarto lugar, en cualquier caso, el máximo total de permanencia efectiva en situación de privación de libertad establecido para el conjunto de las penas afectadas por la acumulación, no puede ser rebasado.”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esos principios, la Sentencia del Tribunal Supremo desestima el recurso, al haberse aplicado en la resolución recurrida —siguiendo doctrina consolidada de la Sala— el cómputo de la prisión provisional a cada una de las penas inicialmente impuestas, y no sobre el límite de cumplimiento efectivo previsto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dicha pauta de cómputo de la prisión provisional la que se cuestiona en la demanda de amparo. Entiende la penada que ese criterio lesiona su derecho a la libertad personal y seguridad (art. 17 CE) y a la tutela judicial efectiva (art. 24.1 CE), dado que, al no abonarse la prisión preventiva como tiempo de prisión cumplido y al no ser descontada del límite total del cumplimiento, en la práctica y en su caso concreto existen periodos de prisión provisional efectivamente sufridos que no se llegan nunca a computar (lo que denomina “neutralización del efecto reductor de la condena de parte de la prisión provisional”). De esa manera, quedan fuera del límite de cumplimiento de prisión aquellas penas en las que fueron impuestas las medidas de prisión cautelar, obviándose que deben ser computadas en su totalidad para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decir de la recurrente, las resoluciones recurridas se apartarían de la STC 57/2008, relativa al cómputo de prisiones preventivas sufridas en simultaneidad con otras que derivan de la ejecución de penas impuestas, inaplicándose su doctrina, según la cual aun manteniéndose el tope de cumplimiento de las penas, deben tenerse como tiempos ya cumplidos efectivamente, y como tiempos abonables, dentro de dicho límite máximo, los periodos efectivamente sufridos en situación de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12 de septiembre de 2013,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 la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7 de noviembre de 2013, acordó tener por recibido el testimonio de las actuaciones y dar vista de ellas al Ministerio Fiscal y a la parte recurrente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día 14 de enero de 2014, interesa que se otorgue el amparo por la vulneración del derecho a la libertad (art. 17.1 CE), así como que se anulen las resoluciones impugnadas, retrotrayendo las actuaciones para que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cuestión planteada se centra en el abono de la prisión provisional como parte del límite máximo de cumplimiento efectivo de condena acordado por el Auto de acumulación —treinta años— cuando coincide con la situación de penado. A esos efectos, tras referirse a la doctrina de este Tribunal y a la Sentencia del Tribunal Europeo de Derechos Humanos, Gran Sala, de 21 de octubre de 2013, razona que se produce la lesión denunciada porque se ha excluido del cómputo del tiempo de abono el periodo en que la recurrente permaneció privada de libertad en la doble condición de penado y preventivo. La exclusión de esos periodos despojaría de todo efecto útil a la privación de libertad efectivamente sufrida en cualquiera de las modalidades: la sola prisión provisional o la situación de penado simultánea a la situación de prisión provisional. En definitiva, dice, “el abono de prisión preventiva, vinculado a la pena de cada respectiva causa en su cumplimiento sucesivo conforme al art. 75 CP, limita, en este caso, la aplicación del art. 58 CP 1995 (art. 33 CP 1973) respecto a la deducción de los periodos de privación de libertad por prisión preventiva de la pena a la que corresponden, eliminando parte de ellos —los de las penas no cumplidas en orden sucesivo por virtud del tope máximo establecido—, y desplaza la aplicación del art. 76 CP, en cuanto que incide, por exceso, en el tiempo máximo efectivo de cumplimiento que se establece por los órganos judiciales con su cobertura, sin que la superación de dicho límite infranqueable de tiempo efectivo de cumplimiento por los periodos de prisión no susceptibles de ser tenidos en cuenta al resultar suprimidos por imposibilidad de cómputo, encuentre cobertura legal. Por tanto, la decisión de que la liquidación de condena que eventualmente se practique solo tenga en cuenta los periodos de prisión preventiva a medida que se vayan cumpliendo las sucesivas penas, empezando por la más grave, conforme al art. 75 CP, aunque ello comporte la eliminación de periodos de prisión preventiva sufrida y, por tanto, la superación del límite de cumplimiento del art. 76 CP, no efectuándose en la forma prevista por la ley y careciendo de cobertura legal, es contraria al derecho a la libertad y vulnera los arts.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formuló alegaciones por escrito registrado en este Tribunal el día 22 de noviembre de 2013, ratificándose en esencia en los contenidos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2014, se acordó señalar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no computar un determinado periodo de tiempo en que se había simultaneado la condición de preso preventivo y de penado para el abono de la prisión provisional realizada en una ejecutoria en que se había acordado la acumulación de las condenas impuestas a la demandante en tres causas previas,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8 de febrero de 2006 al 22 de enero de 2008,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decisiones adoptadas no han producido la alegada lesión del derecho a la libertad del demandante (art. 17.1 CE), al no contravenir lo dispuesto en el art.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doña Lierni Armendariz González de Langarika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amparo núm. 2157-2013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con la fundamentación jurídica de la Sentencia y con su fallo por las mismas razones expuestas en el Voto particular que formulé en la STC 35/2014, de 27 de febrero, a cuyo contenido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