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2856/2011 interpuesto por la Xunta de Galicia contra el Real Decreto-ley 2/2011, de 18 de febrero, para el reforzamiento del sistema financiero.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16 de mayo de 2011 el Letrado de la Xunta de Galicia, en la representación que ostenta, interpuso recurso de inconstitucionalidad contra el Real Decreto-ley 2/2011, de 18 de febrero, para el reforzamiento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hace referencia inicialmente al Real Decreto-ley 2/2011 describiendo minuciosamente su contenido y su relación con el Real Decreto-ley 9/2009, de 26 de junio, de reestructuración bancaria y reforzamiento de los recursos propios de las entidades de crédito (del que la Xunta recurrió sus arts. 6, 7 y 8, en el recurso de inconstitucionalidad tramitado con el núm. 2603-2010) y con el Real Decreto-ley 11/2010, de 9 de julio, por el que se reforma el régimen jurídico de las cajas de ahorros. Examinando ya la cobertura competencial que, conforme a su disposición final cuarta, tendría la norma impugnada, el Letrado de la Xunta niega que estos preceptos puedan encontrar amparo competencial en el art. 149.1.6 CE, relativo a la legislación mercantil, estimando que los únicos títulos estatales de posible invocación serían los derivados del art. 149.1.11 o 13 CE. Con respecto a tales títulos competenciales señala que nos encontraríamos en una materia donde rige el binomio bases estatales-desarrollo y ejecución autonómica, la cual no permitiría la aprobación por el Estado de una regulación agotadora de la materia a normar, pues ello desbordaría las facultades derivadas de la dimensión material de las bases, siendo la asunción de competencias ejecutivas básicas una circunstancia excepcional que solamente puede aparecer cuando sea realmente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aludir a la legitimación de la que goza la Xunta de Galicia para interponer el presente recurso, el escrito de interposición considera, en primer lugar, que no concurren los supuestos excepcionales que, conforme al art. 86.1 CE, habilitarían para la utilización de la figura del decreto-ley pues no se explicitan las razones de la necesidad de esta regulación y de la inmediatez en su adopción. En tal sentido estima que el contexto de dificultades económicas no puede servir de excusa para la utilización abusiva de la figura que es lo que ocurriría en el presente caso en el que la exposición de motivos de la norma alude, sobre todo, a la solvencia de nuestro sistema financiero y a las medidas ya adoptadas para garantizarla. A su juicio, la razón que se recoge en la norma es de carácter general y abstracto, y no contrastada, por lo que no es de por sí suficiente para justificar la excepcionalidad en la utilización del decreto-ley, que, por lo demás, contiene unas medidas que no son de efecto inmediato y no eran imperiosamente necesarias en la medida en que adelanta la implantación de los estándares internacionales de capital que no eran de aplicación hasta un momento muy posterior. Asimismo destaca que “la regulación aquí recogida no tiene carácter coyuntural, sino con vocación de permanencia, junto a que se toca un aspecto nuclear del sector, la solvencia, lo que reafirma la impropiedad de haber utilizado tal figura normativa”. Concluye señalando que en algo menos de dos años se han dictado tres decretos-leyes que contienen reformas de gran calado en el sistema financiero, entendiendo que con las reformas anteriores, en particular la contenida en el Real Decreto-ley 9/2009, ya se podían solventar los hipotéticos problemas a los que se pretende responder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segundo motivo de inconstitucionalidad vendría determinado por la infracción de los principios constitucionales de seguridad jurídica, confianza legítima y prohibición de retroactividad de las normas no favorables recogidos en el art. 9.3 CE, algo que se reprocha especialmente a las disposiciones transitorias primera y cuarta, en relación a la forma y plazos marcados para el cumplimiento de los requerimientos de capital que se establecen en el propio Real Decreto-ley 2/2011, los cuales suponen introducir exigencias nuevas en el sector financiero, con unos parámetros especialmente elevados en relación a los estándares internacionales de capital derivados de los acuerdos del comité de supervisión bancaria de Basilea, formado por representantes de trece bancos centrales entre los que se encuentra España, y conocidos como Basilea III. Requerimientos de capital que, con apoyo en un informe de la Dirección general de política financiera y tesoro de la propia Xunta de Galicia que se adjunta a la demanda, se estiman de imposible cumplimiento en los plazos fijados por la norma, por cuanto adelantan en mucho los establecidos en el mencionado acuerdo y abocan a las cajas de ahorro a modificar en todo o en parte su naturaleza, afectando especialmente al proceso de fusión de las cajas de ahorro gallegas que se hallaba en curso. Especialmente, a la disposición transitoria primera se le reprocha que vincula la obtención de ayuda del Fondo de reestructuración ordenada bancaria (FROB) a lo que denomina bancarización, esto es, el traspaso de la actividad financiera de la caja a un banco, con la excepción de aquellas entidades de crédito en las que se hubieran iniciado negociaciones para solicitar del FROB el reforzamiento de sus recursos propios, concepto este de inicio de negociaciones que implica una vulneración del principio de seguridad jurídica y del de igualdad, en cuanto que permite un tratamiento diferenciado entre entidades. Igualmente se reputan arbitrarios y contrarios al principio de igualdad del art. 14 CE los requisitos exigidos en el art. 1, para lo que se denomina como reforzamiento de la solvencia de las entidades de crédito, por cuanto los mismos se entienden discriminatorios para las cajas de ahorros que estarían sometidas a un régimen mucho más incisivo que el que se predica para los bancos o cooperativas de crédito al exigírseles una mayor exigencia de lo que la norma denomina capital principal, introduciendo así una división artificial o subjetiva entre entidades de crédito. Por otra parte, se alega que las transformaciones exigidas por la norma para el caso de que una caja de ahorros no cumpla los nuevos requerimientos de capital exigidos por la norma supone la vulneración de los principios constitucionales de igualdad y de intervención de la arbitrariedad, así como el principio de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señala que la entrada de un órgano estatal, el FROB, en los procesos de reestructuración de las cajas de ahorros implica la introducción de numerosos cambios en su organización interna que se realiza, además, de forma cerrada sin intervención alguna del legislador autonómico. Así, si el solicitante de la ayuda es una caja de ahorros la decisión de bancarización pasa de la asamblea general al consejo de administración, estableciéndose parámetros muy concretos sobre la composición y organización de éste último. Por otra parte, el escrito de interposición destaca que la norma incrementa sustancialmente las atribuciones reconocidas a órganos del Estado, tales como el Banco de España y el FROB en las diferentes fases de los procesos de reestructuración recogidos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junio de 2011, el Pleno, a propuesta de la Sección Tercera, acordó admitir a trámite el recurso de inconstitucionalidad promovido por la Xunta de Galicia y, en su representación y defensa, por el Letrado de la misma, contra el Real Decreto-ley 2/2011, de 18 de febrero, para el reforzamiento del sistema financiero;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17 de junio de 2011, el Abogado del Estado se personó en nombre del Gobierno y solicitó una prórroga en el plazo inicialmente concedido para la formulación de alegaciones, prórroga que le fue concedida por providencia del Pleno de 21de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22 de junio de 2011, el Presidente del Senado comunicó el acuerdo de la Mesa de la Cámara de personarse en el procedimiento y ofrecer su colaboración a los efectos del art. 88.1 LOTC. Lo mismo hizo el Presidente del Congreso de los Diputados por escrito que tuvo entrada en este Tribunal el día 24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fueron registradas en este Tribunal el día 15 de julio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escrito con una extensa referencia a lo que denomina contexto económico en el que se adopta la norma impugnada, mediante, entre otros, la cita de los informes anuales del Banco de España de los años 2008, 2009 y 2010, a la grave situación de crisis económica y financiera puesta de manifiesto a partir del segundo semestre de 2008, concluyendo que “de acuerdo con las memorias extensamente citadas del Banco de España, la salida de la crisis, la eliminación de la desconfianza internacional sobre nuestra economía y de la consiguiente presión sobre nuestra deuda soberana, depende en gran medida de que se lleve a cabo la reestructuración del sector financiero y, en particular, del de las cajas de ahorros”. Alude seguidamente al objeto del recurso de inconstitucionalidad recogiendo pormenorizadamente lo señalado en su exposición de motivos, en relación con la recapitalización de las entidades de crédito como vía para aumentar la confianza en las mismas y favorecer así el flujo de crédito hacia la economía, así como a los fundamentos del recurso interpuesto agrupándolos en tres bloques: falta del presupuesto habilitante previsto en el art.86.1 CE, en cuanto no concurriría una “extraordinaria y urgente necesidad” que justificara las medidas adoptadas por el Real Decreto-ley 2/2011; alegaciones relativas a vulneraciones del principio de seguridad jurídica, de interdicción de arbitrariedad de los poderes públicos y de irretroactividad de las disposiciones restrictivas de derechos individuales (art. 9.3 CE), así como del principio de igualdad en cuanto que la norma sometería a las cajas de ahorros a un trato injustificadamente discriminatorio frente a otras entidades de crédito y, por último, una alegación estrictamente competencial, según la cual el Real Decreto-ley 2/2011 habría invadido las competencias autonómicas en materia de cajas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Examinando ya la primera de las quejas planteadas, el Abogado del Estado recuerda la doctrina constitucional sobre el presupuesto habilitante, con cita de las SSTC 329/2005, 332/2005, 68/2007 y 31/2011, destacando que “el canon de enjuiciamiento del presupuesto habilitante se ciñe a corregir una eventual valoración abusiva o arbitraria por parte de los poderes políticos de la necesidad concurrente”. En ese sentido estima que resulta indiscutible la concurrencia de una situación de extraordinaria y urgente necesidad derivada de la situación de inestabilidad del sector financiero que se trata de solventar mediante la norma impugnada, en la medida en que la misma, como da cuenta su exposición de motivos, persigue reforzar la confianza en nuestro sistema financiero, “impidiendo dinámicas generadoras de incertidumbre que puedan dificultar el acceso a la financiación por parte de las entidades financieras y, en último extremo, impedir el normal flujo de crédito hacia la economía”. Absoluta necesidad acerca de la adopción de la norma en la que también se incide en el debate de convalidación. Así, atendiendo a la doctrina constitucional que ha declarado la especial aptitud del Decreto-ley para atender a coyunturas económicas problemáticas, el Abogado del Estado concluye que “las medidas adoptadas en el Real Decreto-ley 2/2011 venían justificadas por la extraordinaria y urgente necesidad de disipar las dudas que sobre la capacidad del sistema financiero español se habían generado como consecuencia de las tensiones financieras existentes en el entorno de la zona euro. Se hacía necesario, por tanto, eliminar con urgencia la incertidumbre existente sobre la solvencia de nuestras entidades de crédito y reforzar la confianza en el sistema financiero español. Todo ello, para evitar que las dificultades de acceso a la financiación con que se encontraban nuestras entidades se vieran agravadas, impidiendo el normal flujo del crédito hacia la economía”. Medidas cuya urgencia no se ve contradicha por los argumentos aducidos de contrario en la demanda, en tanto que encaminadas a garantizar dicha solvencia con la exigencia de nuevos requerimientos de capital y a facilitar ese reforzamiento, acelerando el proceso de reestructuración iniciado en reformas anteriores con la adaptación del FROB para facilitar la nueva capitalización.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segunda de las tachas formuladas descarta, en primer lugar, la infracción del principio de irretroactividad de las disposiciones sancionadoras no favorables o restrictivas de derechos individuales del art. 9.3 CE. Para ello recuerda la doctrina del Tribunal, con cita de la STC 112/2006, señalando que, conforme con esa doctrina, el Real Decreto-ley 2/2011 no es una norma retroactiva, sino que se limita a fijar hacia el futuro las exigencias de coeficiente de capital para las entidades de crédito. Respecto a la vulneración de los principios de seguridad jurídica y confianza legítima estima, tras recordar la doctrina constitucional al respecto, tanto desde el punto de vista de la certeza del derecho como desde la perspectiva de la confianza legítima, que no hay duda alguna de que la norma cumple con ambos extremos. En particular, desde la segunda perspectiva citada la norma establece plazos y mecanismos razonables para que las entidades que no cumplían los requisitos de capital a la fecha de su entrada en vigor el 20 de febrero de 2011 se adapten a las nuevas exigencias, por cuanto el legislador ha debido buscar el necesario y difícil equilibrio entre, de un lado, la urgencia de aplicar de forma inmediata medidas imprescindibles para recuperar la confianza en la solvencia de nuestro sistema financiero y, de otro, otorgar plazos necesariamente breves pero razonables para permitir la adaptación de las pocas entidades de crédito que no alcanzaban las nuevas exigencias de capitalización, previsión que, en todo caso, se complementa con la posible aportación de los recursos públicos del FROB para permitir el acceso a los necesarios requisitos de capitalización a aquellas entidades que no puedan alcanzarlos por otros medios en los plazos señalados. Niega también el Abogado del Estado la alegación de la demanda según la cual las cajas que no cumplieran los requisitos de la norma solamente podrían adaptarse, convirtiéndose en bancos, pues con ello se olvida la existencia de otros medios, distintos de la aportación del FROB, que permiten alcanzar esa misma finalidad y que también están previstos en la norma, entre los que cita la posibilidad de emitir instrumentos de capital, el traspaso de la actividad financiera a un banco o su transformación en una fundación de carácter especial traspasando su negocio a una entidad de crédito o la reducción de los activos ponderados por riesgo. Igualmente alude a la posibilidad de las cajas de ahorro de integrarse con otras o a la de optar por una reducción de los riesgos. Señala, además, que la norma persigue la mejora de la capitalización de las cajas de ahorro a través de una doble vía: la revisión del modelo tradicional de cuotas participativas o la adopción de un nuevo modelo organizativo basado en el ejercicio indirecto de la actividad financiera que facilite el acceso al mercado de capitales.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 continuación que la norma impugnada resulte discriminatoria respecto a las cajas de ahorros, así como que exista vulneración del art. 14 CE. Para ello resume la doctrina constitucional acerca del principio de igualdad ante la ley y la aplica al caso concreto señalando que las circunstancias que establece el art. 1.2 del Real Decreto-ley 2/2011 para elevar la exigencia de capitalización del 8 al 10 por 100 son razonables, objetivas y directamente relacionadas con la legítima finalidad de la norma impugnada y rigen por igual para todas las entidades de crédito. Por otra parte, en respuesta a la queja de que las cajas que no cumplan las exigencias de capitalización mínima se ven abocadas a su bancarización, se remite el Abogado del Estado a lo antes indicado respecto a las opciones que la norma otorga a las cajas. En cuanto al obligado cambio de estructuras organizativas para tener acceso a las ayudas del FROB, estima que la diferencia de tratamiento está justificada por las importantes divergencias que existen entre las cajas y el resto de las entidades de crédito, pues persigue asegurar que el apoyo del FROB financie exclusivamente el negocio financiero de las cajas y se conecta con el carácter temporal de la participación del FROB en la entidad de crédito con el objetivo de favorecer una posterior desinversión. Por otra parte, la nueva redacción que el Real Decreto-ley da al art. 10 del Real Decreto-ley 9/2009 no discrimina a las cajas frente a las cooperativas de crédito cuando permite que, respecto de éstas, el FROB adquiera participaciones preferentes convertibles en aportaciones de capital social, pues se trata de una medida que ya se ha aplicado previamente a las cajas mientras que ahora se busca promover la integración de la tipología de entidades de crédito más atomizada, como son las cooperativas de crédito, de forma que se logre un sistema financiero más sólido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las tachas competenciales que se le formulan a la norma, el Abogado del Estado alude a la doctrina constitucional respecto a los arts. 149.1.6, 11 y 13 CE, señalando la prevalencia de los dos últimos, dada la materia a la que se refieren los preceptos controvertidos, destacando la extensión subjetiva y objetiva del título relativo a la ordenación del crédito y la banca, en particular en ámbitos relacionados con el saneamiento y reflotamiento de entidades de crédito en cuanto que con ello se trata de restaurar la confianza en el sistema. Alude a continuación a las diferencias de las cajas actuales con las tradicionales que sirvieron de modelo a la doctrina constitucional sentada desde las SSTC 48/1988 y 49/1989, en cuanto que las cajas de ahorros están implantadas en todo el territorio nacional, con unas dimensiones medias claramente sistémicas y plenamente equiparadas a los bancos en términos operativos.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 contestación de los argumentos de la demanda, el Abogado del Estado señala que la norma no vacía el título competencial autonómico sobre las cajas de ahorro, pues únicamente dispone que aquellas que por no alcanzar unos requisitos mínimos de capitalización precisen fondos públicos, tal aportación se haga en forma de aportaciones al capital y teniendo como contrapartida los correspondientes títulos valores. En todo caso, esa transferencia del negocio a un banco no afecta a la competencia autonómica que seguiría ejerciéndose sobre las cajas solventes que mantengan dicho carácter, así como sobre las nuevas cajas que pudieran surgir, además de que también se desplegaría respecto a la fundación especial resultante. Por lo demás, el establecimiento de niveles de capitalización tiene directa relación con la solvencia y, por tanto, con el art. 149.1.11 CE. En cuanto a que la recapitalización de la caja a través del FROB implica cambios en la estructura y organización de la caja el Abogado del Estado señala que el art. 12.1 y la disposición adicional quinta no operan ex lege una modificación estatutaria, sino que, simplemente, condicionan la ayuda del FROB a que los estatutos prevean esa habilitación al consejo de administración. No hay desplazamiento de competencias autonómicas, sino condicionamiento de la percepción de una ayuda estatal a la existencia de una previsión estatutaria, orientada a facilitar el cumplimiento de los requisitos necesarios para la articulación del plan público de capitalización. Por último, en cuanto a la queja relativa a las competencias que se atribuyen al Banco de España y al FROB, alega que la misma está escasamente argumentada en la demanda y, en todo caso, estima que vienen justificadas por la especialización técnica de ambas instituciones y por la necesidad de dar un tratamiento uniforme en todo el territorio nacional a una cuestión directamente relacionada con la solvencia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marzo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Xunta de Galicia contra el Real Decreto-ley 2/2011, de 18 de febrero, para el reforzamiento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representación procesal de la Xunta de Galicia reprocha a la norma impugnada diversas tachas de inconstitucionalidad. Así, en primer lugar, entiende que no concurren los supuestos excepcionales que, conforme al art. 86.1 CE, habilitarían para la utilización de la figura del decreto-ley, pues no se explicitan las razones de la necesidad de esta regulación y de la inmediatez en su adopción. Un segundo motivo de inconstitucionalidad vendría determinado por la infracción de los principios constitucionales de seguridad jurídica, confianza legítima y prohibición de irretroactividad de las normas no favorables recogido en el art. 9.3 CE. Igualmente se reputan arbitrarios y contrarios al principio de igualdad del art. 14 CE los requisitos exigidos para el reforzamiento de la solvencia de las entidades de crédito, por cuanto los mismos se entienden discriminatorios para las cajas de ahorros, al estar sometidas a un régimen mucho más exigente que el que se predica para los bancos o cooperativas de crédito y que, en la práctica, suponen la desaparición de esa figura jurídica. Finalmente, desde la perspectiva competencial, señala que la entrada de un órgano estatal, el denominado Fondo de Reestructuración Ordenada Bancaria (FROB), en los procesos de reestructuración de las cajas de ahorros implica la introducción de numerosos cambios en su organización interna que se realiza, además, de forma cerrada sin intervención alguna del legislador autonómico, así como que la norma incrementa sustancialmente las atribuciones reconocidas a órganos del Estado, como el propio FROB y 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defendido la desestimación íntegra del recurso, pues estima que resulta de todo punto indiscutible la concurrencia de una situación de extraordinaria y urgente necesidad derivada de la situación de inestabilidad del sector financiero que se trata de solventar mediante la norma impugnada, en la medida en que persigue reforzar la confianza en dicho sistema. Defiende igualmente que el Real Decreto-ley 2/2011 cumple con las exigencias del art. 9.3 CE, sin que tampoco resulte discriminatorio para las cajas de ahorros y, desde el punto de vista competencial, ha destacado la importancia de las bases en esta materia, en particular en ámbitos relacionados con el saneamiento y reflotamiento de entidades de crédito, de manera que no se habrían desbordado las competencias estatales de los arts.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antes de comenzar a resolverlo hemos de atender a dos cuestiones previas: la delimitación precisa de su objeto y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teniendo en cuenta las alegaciones formuladas en la demanda, debemos tener presente nuestra doctrina según la que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STC 217/2013,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al criterio que hemos enunciado sobre la necesaria fundamentación del recurso de inconstitucionalidad y prescindiendo de la tacha de vulneración del art. 86.1 CE que se formula a la totalidad de la norma, el examen de las alegaciones formuladas en la demanda permite concluir que, pese a su pretensión de generalidad, la vulneración del art. 9.3 CE, en sus vertientes de protección de la seguridad jurídica, confianza legítima e interdicción de la arbitrariedad del legislador se formula vinculada a la introducción del nuevo concepto de capital principal y su exigencia en parámetros que se entienden muy elevados para las cajas de ahorros. Pese a su apariencia de generalidad esta queja se presenta argumentada en relación con los arts. 1, 2 y 3 y las disposiciones transitorias primera y tercera así como con la disposición final tercera. Una tacha similar, circunscrita a la vulneración del principio de seguridad jurídica del art. 9.3 CE, se le reprocha específicamente a la disposición transitoria cuarta. Por su parte, la denunciada vulneración del art. 14 CE, derivada del diferente tratamiento que recibirían las cajas de ahorro respecto a los bancos y cooperativas de crédito, es predicable del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respecto a las infracciones del orden constitucional de distribución de competencias, es posible apreciar que se formula una queja de carácter general, consistente en que la aplicación de la norma estatal, en cuanto que obligaría a las cajas de ahorros a traspasar su actividad financiera a un banco, vacía de contenido las competencias autonómicas sobre las cajas; otra relacionada con la organización interna de las cajas, formulada al art. 4.2, en cuanto que da nueva redacción a los arts. 12 y 13 del Real Decreto-ley 9/2009, de 26 de junio, sobre reestructuración bancaria y reforzamiento de los recursos propios de las entidades de crédito, en relación con la disposición adicional quinta del Real Decreto-ley 2/2011, y una tercera relacionada con las competencias ejecutivas atribuidas al Banco de España y al FROB.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respecto a la primera de ellas, resulta que la demanda no concreta los preceptos o incisos concretos a los que se imputa este exceso en el ejercicio de la competencia estatal, siendo, además, patente que la demanda incumple la necesaria carga alegatoria, pues no contiene la argumentación específica que fundamente la presunta contradicción constitucional en la medida en que se limita a afirmar que la norma “afectaría a nuestras competencias sobre las cajas de ahorro pues por la vía de la minoración o eliminación de la figura se vacía una materia competencial que nos otorga el bloque de constitucionalidad, la de las cajas de ahorros”, sin concretar ni las normas estatales que producirían ese efecto ni las razones por las que se vulneran las competencias autonómicas. Por eso, dado que la demanda no ha ofrecido argumentos que enerven la presunción de constitucionalidad de la que goza el Real Decreto-ley 2/2011, no podemos pronunciarnos sobre la queja 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4.2 y la disposición adicional quinta, la vulneración competencial se presenta argumentada respecto a la nueva redacción dada a los arts. 12.1 y 13 del Real Decreto-ley 9/2009, y a la propia disposición adicional quinta, preceptos a los que se reprocha que la entrada del FROB produce cambios en el gobierno corporativo de la entidad que van en detrimento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en tercer lugar, con la atribución de competencias que, según la demanda, la norma hace a favor del FROB y del Banco de España, pues, en ese caso la demanda se limita a describir dichas atribuciones sin concretar mínimamente la vulneración competencial que denuncia. Como hemos afirmado reiteradamente (por todas, STC 16/2003, de 30 de enero, FJ 9, y las allí citadas), la carga argumental en torno a la inconstitucionalidad del precepto corresponde a la parte que lo impugna y que la presunción de constitucionalidad de las normas con rango de ley no puede desvirtuarse sin un mínimo de argumentación, no siendo suficientes impugnaciones globales que no se apoyan en motivos suficientemente razonados (STC 43/1996, de 14 de marzo, FJ 5),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todo lo expuesto el objeto del presente recurso ha de quedar circunscrito a los arts. 1, 2 y 3 y las disposiciones transitorias primera, tercera así como a la disposición final tercera en lo relativo a la vulneración del art. 9.3 CE, en sus vertientes de protección de la seguridad jurídica, confianza legítima e interdicción de la arbitrariedad del legislador. La disposición transitoria cuarta ha de entenderse impugnada por vulneración del principio de seguridad jurídica del art. 9.3 CE y, respecto al art. 1, es posible también apreciar la denuncia de vulneración del art. 14 CE. Por último, por motivos competenciales se impugnan el art. 4.2, respecto a la nueva redacción dada a los arts. 12.1 y 13 del Real Decreto-ley 9/2009, y la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Delimitado de esta forma el objeto del recurso, examinaremos ahora la incidencia que modificaciones normativas sobrevenidas hayan podido tener sobre la pervivencia del objeto del recurso o de alguno de sus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es preciso señalar que el Real Decreto-ley 24/2012, de 31 de agosto, de reestructuración y resolución de entidades de crédito, y la posterior Ley 9/2012, de 14 de noviembre, del mismo título, han derogado expresamente las disposiciones transitoria tercera y final tercera del Real Decreto-ley 2/2011. Derogación expresa que, tras su previa modificación por las dos normas citadas, también ha sufrido el título primero, integrado por los impugnados arts. 1, 2 y 3, por mor de lo dispuesto en el Real Decreto-ley 14/2013, de 29 de noviembre, de medidas urgentes para la adaptación del derecho español a la normativa de la Unión Europea en materia de supervisión y solvencia de entidades financieras. Derogación, en suma, que también afecta a la disposición transitoria primera, en cuanto que se trataba de una norma relativa a la forma de cumplir los requerimientos de capital previstos en los arts. 1 y 2, ya expresamente derogados, como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Decreto-ley 9/2009, de 26 de junio, sobre reestructuración bancaria y reforzamiento de los recursos propios de las entidades de crédito, modificado en su momento por el Real Decreto-ley 2/2011 y al que se refieren los también impugnados arts. 4.2 y disposición adicional quinta así como la disposición transitoria cuarta, ha sido derogado por la ya mencionada Ley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nuestra doctrina respecto a la pérdida de objeto en los recursos de inconstitucionalidad los expone la STC 96/2014, de 2 de junio, FJ 2, que, tras señalar que la regla general en el ámbito de los recursos de inconstitucionalidad es que la derogación de la norma impugnada extingue su objeto, indica que no cabe dar una respuesta unívoca a esta cuestión, ya que, citando la STC 124/2003, de 19 de junio, FJ 3, señala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conoce, no obstante, excepciones. Así, la denunciada vulneración del art. 86.1 CE no se ve afectada por el anterior criterio, ya que, en ese caso, la derogación de la norma no impide controlar si el ejercicio de la potestad reconocida al Gobierno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2c)]. En segundo lugar, cuando lo que se traba en realidad es una controversia competencial, habremos de pronunciarnos sobre su titularidad en la medida en que se trate de una competencia controvertida o de que la disputa esté todavía viva [por todas, STC 204/2011, de 15 de diciembre, FJ 2 a)]. Esta circunstancia nos exige analizar si pervive la controversia competencial trabada sobre alguno de los preceptos impugnados en el recurso de inconstitucionalidad, tomando en consideración a este efecto la normativa que sustituyó a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los anteriores criterios examinaremos las modificaciones anteriores para ver en qué medida perviven las tachas de inconstitucionalidad que les formula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anteriormente expuesta sucesión de normas nos permite concluir la desaparición del objeto del recurso en relación con las vulneraciones constitucionales distintas del art. 86.1 CE que se imputaban a los arts. 1, 2 y 3, así como en relación con las disposiciones transitorias primera, tercera y cuarta y con la disposición final tercera, pues las quejas que se le imputaban, relativas a la vulneración de los arts. 9.3 y 14 CE, han desaparecido sobrevenidamente, en cuanto que, en los recursos de inconstitucionalidad, debido a la nota de abstracción que los rige y a que su finalidad es la depuración del ordenamiento jurídico, la derogación de los preceptos legales impugnados hacen que, con carácter general, su objeto decaiga.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determinar la pervivencia de las quejas competenciales que se formulan al art. 4.2, en cuanto modificativo de los arts. 12.1 y 13 del Real Decreto-ley 9/2009, y a la disposición adicional quinta hemos de acudir a la norma que sustituyó al Real Decreto-ley 2/2011, la ya mencionada Ley 9/2012. Interesa ahora recordar que las quejas competenciales formuladas se refieren a la necesidad de que sea el consejo de administración de la entidad el que adopte los acuerdos relativos a su participación en el banco a través del cual desarrollen, en su caso, su actividad como entidad de crédito (art. 12.1, último inciso del Real Decreto-ley 9/2009, en la redacción dada por el art. 4.2 impugnado, en relación con la disposición adicional quinta) así como a cambios en la forma de gobierno corporativo en relación al número de vocales del consejo de administración y los porcentajes de cada tipo de ellos, el tiempo de permanencia de los denominados consejeros independientes y las comisiones dependientes del mencionado consejo que derivan del art. 13 del Real Decreto-ley 9/2009, en la redacción impugnada que es la recibida por el Real Decreto-ley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contraste de los preceptos impugnados con la Ley 9/2012 permite concluir que pervive la tacha competencial asociada con la atribución al consejo de administración de la entidad de las decisiones en torno a la participación en un banco como medio para desarrollar su actividad de crédito, pues la misma regulación se recoge en el art. 28.4, segundo inciso, de la Ley 9/2012. Por el contrario, esta misma Ley 9/2012 no contiene una regulación similar respecto al resto de las tachas competenciales formuladas por lo que, forzosamente, habremos de concluir que, al derogarse el Real Decreto-ley 9/2009 por la Ley 9/2012, no solo es que los preceptos legales impugnados hayan perdido vigencia, sino que además ha desaparecido sobrevenidamente la controversia competencial. No es óbice para alcanzar la anterior conclusión el hecho de que la posterior Ley 26/2013, de 27 de diciembre, de cajas de ahorros y fundaciones bancarias, contenga previsiones relativas a la composición del consejo de administración y las comisiones que de él dependen (arts. 15 y ss.) y lo mismo haga, en relación al conjunto de las entidades de crédito, la Ley 10/2014, de 26 de junio, de ordenación, supervisión y solvencia de entidades de crédito (art. 28 y ss.). Ya tenemos establecido que el hecho de que una normativa estatal en parte semejante haya surgido después puede dar lugar, en su caso, a una nueva controversia competencial, que deberá ser deducida en relación a los nuevos preceptos, pero no es obstáculo para declarar que la controversia suscitada en este proceso desapareció con la Ley 9/2012, lo que lleva aparejadas las consecuencias indicadas sobre el objeto de este proceso (en el mismo sentido, STC 142/2014, de 11 de septiembre, FJ 2, y ATC 58/2013, de 26 de febrero,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recapitulando cuanto hemos expuesto acerca del objeto del recurso y su pervivencia, resulta que debemos pronunciarnos acerca de dos cuestiones: la vulneración del art. 86.1 CE por falta de presupuesto habilitante que se reprocha a la totalidad del Real Decreto-ley 2/2011, así como sobre la vulneración competencial que se imputa al art. 4.2, en la redacción que da al art. 12.1, último inciso, del Real Decreto-ley 9/2009, en relación con la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el primer motivo de inconstitucionalidad aducido y cuyo examen es prioritario, la vulneración del art. 86.1 CE por la falta de concurrencia del presupuesto habilitante de la extraordinaria y urgente necesidad, se encuentra resumida en la STC 183/2014, de 6 de noviembre, FJ 4, por referencia a la anterior STC 83/2014, de 29 de mayo, FJ 4,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(STC 182/1997, de 28 de octubre, FJ 3). A tal fin, esto es, para valorar la concurrencia del citado presupuesto habilitante, debe realizarse una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tenerse presentes ‘las situaciones concretas y los objetivos gubernamentales que han dado lugar a la aprobación de cada uno de los decretos-leyes enjuiciados’ (SSTC 1/2012, de 13 de enero, FJ 6; y 100/2012, de 8 de mayo, FJ 8). Es decir, para controlar la concurrencia del presupuesto habilitante del decreto-ley (la ‘extraordinaria y urgente necesidad’), es preciso analizar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(SSTC 31/2011, de 17 de marzo, FJ 3;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recordar que, en cuanto a la configuración de nuestro cometido en relación con los decretos-leyes, hemos afirmado “que el control que corresponde al Tribunal Constitucional en este punto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concurrencia de una situación de extraordinaria y urgente necesidad determinante de la aprobación del Real Decreto-ley 2/2011 ha sido negada por el Letrado de la Xunta de Galicia, argumentando que la norma no explicita sino de forma estereotipada la razón de la extraordinaria y urgente necesidad, estableciendo unas medidas que no son de efecto inmediato y que tampoco venían obligadas por la implantación de las recomendaciones del comité de supervisión bancaria de Basilea comúnmente conocidas como Basilea III. Añade, además, que se trata de medidas estructurales y no coyunturales que afectan a un aspecto nuclear del sector financiero, como es la solvencia y que ya existían normas anteriores dirigidas a la misma finalidad con lo que la ahora impugnada sería innecesaria para cumplir los objetivos que dice perseguir. Por su parte el Abogado del Estado ha defendido que, tanto en la exposición de motivos como en el posterior debate de convalidación, se expresa la concurrencia de una situación extraordinaria y urgente, derivada de la necesidad de disipar las dudas acerca de la solvencia del sistema financiero en una coyuntura económica especialmente problemática.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estas alegaciones y la doctrina expuesta procederemos a examinar ahora la concurrencia de la situación de extraordinaria y urgente necesidad, tomando en consideración, tanto lo afirmado por la propia exposición de motivos del Real Decreto-ley impugnado, como lo expuesto en el debate parlamentario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motivos del Real Decreto-ley 2/2011 comienza aludiendo a las tensiones a las que se ha enfrentado el sistema financiero internacional desde el comienzo de la crisis, afectando al cumplimiento de su función esencial como canalizador del crédito a la economía y determinando la necesidad de que los poderes públicos garanticen la existencia de un sistema financiero competitivo y sólido mediante dos tipos de medidas, las dirigidas a limitar las consecuencias de las crisis futuras y las de apoyo al sector financiero. Recalca, asimismo, que “el Gobierno de España, por su parte, ha venido impulsando desde el principio de la crisis una serie de medidas, que ahora se completan con el contenido del presente real decreto-ley, dirigidas a facilitar el acceso a la financiación de las entidades de crédito, salvaguardar la estabilidad del sistema, fomentar su restructuración y eficiencia, y velar, en último extremo, por la adecuada canalización del crédito hacia la economía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la exposición de motivos hace un resumen de las medidas adoptadas desde el comienzo de la crisis con objeto de minimizar su impacto sobre el sistema financiero español y sobre el erario público, las cuales han propiciado un importante proceso de reestructuración del sector. Acto seguido, constata el difícil momento que vive el sector por cuanto “la evolución de los últimos meses de las tensiones financieras en el entorno de la zona euro ha generado dudas sobre la capacidad del sistema financiero español”, dudas que pueden minar la confianza en el sistema financiero y “dificultar aún más el acceso a la financiación por parte de las entidades, lo que a su vez incrementaría la percepción de riesgo dificultando el flujo de crédito hacia la economía, erosionando la capacidad de crecimiento, en un proceso de negativa retroalimentación”. Por eso, según la exposición de motivos, es “indispensable impedir el desarrollo de dicha dinámica y eliminar inmediatamente toda incertidumbre en relación con nuestro sistema financiero y, por extensión, con el conjunto de nuestra economía. Para ello, es necesario garantizar que cada una de las entidades que componen el sistema bancario español presente unos niveles de capital de máxima calidad suficientes para disipar cualquier duda no solo sobre su solvencia actual, sino también sobre su solidez frente a todo tipo de escenarios, incluidos aquellos poco favorables aun cuando tengan una probabilidad de materialización remota. De esta forma se afianzará la confianza en el sistema bancario español, lo que facilitará el acceso a la financiación a todas las entidades contribuyendo con ello al logro del objetivo fundamental de cualquier sistema bancario, esto es, la fluida canalización del ahorro hacia la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articulan así dos tipos de medidas, las relativas al reforzamiento del nivel de solvencia de las entidades, “mediante el establecimiento de un nivel elevado de exigencia con relación al capital de máxima calidad” y la aceleración de la fase final de los procesos de reestructuración de las entidades, mediante la adaptación del FROB como instrumento público para facilitar la nueva capitalización exigida. En cuanto a lo primero, “se establece una aplicación adelantada y exigente de los nuevos estándares internacionales de capital, Basilea III” y, “ante la evidencia de que habrá algunas entidades con dificultad para alcanzar este nuevo requisito de manera inminente, la norma ha diseñado una estrategia progresiva de cumplimiento”. La intervención del FROB se relaciona con el hecho de que no todas las entidades puedan captar capital en los mercados de capital, de modo que se modifica su regulación con objeto de que “la proporción de apoyos se realice mediante la adquisición temporal de acciones ordinarias, en condiciones de mercado, de aquellas entidades que no cumplan con los niveles de recursos propios exigidos y que así lo soliciten, ya sea de forma inmediata o una vez que acudiendo al mercado no hayan captado todos los recursos necesarios”, explicándose pormenorizadamente el modo en que dicha participación se articula. Los dos tipos de medidas anteriormente mencionados se completan con una serie de disposiciones de carácter fiscal dirigidas a asegurar que el proceso de reestructuración del sector financiero se realice sin costes fiscales asociados al propio proceso. Estas medidas “se dirigen como objetivo último, a garantizar la eficiencia de nuestro sistema financiero asegurando la canalización del crédito a la economía real y, con ello, posibilitando al máximo las posibilidades de crecimiento y creación de empleo”, pues con ellas se impulsa la utilización inmediata de los instrumentos ya existentes previstos en los Decretos-leyes “de creación del FROB y de reforma del régimen jurídico de las cajas de ahorros” para “concluir la fase final de dicho proceso de reestructuración. Se trata de alcanzar un sistema financiero más solvente, más transparente y con mayores facilidades de capitalización, culminando así la etapa de mayor modernización de nuestra reciente historia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una exposición descriptiva de cada uno de los preceptos que integran el Real Decreto-ley 2/2011, la exposición de motivos concluye afirmando que “la adopción de las medidas contempladas en este real decreto-ley resulta imprescindible para reforzar la confianza en nuestro sistema financiero, impidiendo dinámicas generadoras de incertidumbre que puedan dificultar el acceso a la financiación por parte de las entidades financieras y, en último extremo, impedir el normal flujo de crédito hacia la economía. Es por ello que la adopción de tales medidas exige acudir al procedimiento del real decreto-ley, cumpliéndose los requisitos del artículo 86 de la Constitución Española en cuanto a su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parlamentario correspondiente al trámite de convalidación (Diario de Sesiones del Congreso de los Diputados, núm. 229, de 10 de marzo de 2011), la Sra. Vicepresidenta Segunda del Gobierno y Ministra de Economía y Hacienda se pronuncia en términos similares a los de la exposición de motivos del Real Decreto-ley 2/2011, señalando que “las medidas impulsadas por el Gobierno, que ahora se contemplan con el Real Decreto-ley para el reforzamiento del sistema financiero que les presento, han estado dirigidas a facilitar el acceso a la financiación de las entidades de crédito, a salvaguardar la estabilidad del sistema, a fomentar su reestructuración y eficiencia, especialmente en el sector de las cajas de ahorros, y a velar por la adecuada canalización del crédito hacia la economía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la Sra. Vicepresidenta Segunda indica que “en los últimos meses se han venido produciendo tensiones financieras en el entorno de la zona euro, tensiones agravadas con las circunstancias que ha atravesado Irlanda y que han hecho que haya tenido que solicitar una ayuda financiera en el entorno europeo. Como saben, la confianza es el pilar fundamental de un sistema financiero, por lo que se considera indispensable seguir andando en la línea de las reformas estructurales iniciadas con el fin de eliminar cualquier incertidumbre que pueda existir de los mercados sobre nuestro sistema financiero, y por extensión sobre el conjunto de nuestra economía”. Para ello resulta “imprescindible garantizar que cada una de las entidades que componen nuestro sistema financiero, sea cual sea su forma jurídica, presente unos niveles de capital de máxima calidad, suficientes para eliminar cualquier duda, no solo sobre su solvencia actual sino también sobre su resistencia frente a todo tipo de escenarios adversos, aunque su materialización efectiva sea verdaderamente hipotética”. Así descrito el marco que justifica la adopción de las medidas la Sra. Vicepresidenta Segunda explica su contenido de forma similar a la expuesta en el Real Decreto-ley 2/2011, indicando que “con la adopción y aplicación de este real decreto-ley se completará este ambicioso proceso de reordenación del sector y de fortalecimiento de su solvencia, asegurando que las entidades están en disposición, no solo de absorber el impacto de la crisis, sino también de contribuir activamente a financiar una recuperación económica sostenida”.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concurrencia del presupuesto habilitante se justifica en los términos siguientes: “quisiera destacar que, dado el contexto de elevada incertidumbre en los mercados financieros y el riesgo de que esta situación termine dificultando la recuperación económica y la creación de empleo, estas medidas debían entrar en vigor de manera urgente, lo que justifica la utilización de la figura del real decreto-ley. Por todo ello, señorías, es por lo que les pido que, con su voto, ratifiquen el texto de este real decreto-ley porque es de extraordinaria urgencia y necesidad garantizar el flujo del crédito a la economía real, a las familias, también a las empresas, a las pequeñas y medianas empresas en particular, de manera que se fomenten al máximo las posibilidades de crecimiento económico y de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los motivos señalados en el fundamento jurídico anterior puede concluirse que la situación de urgencia aparece expresamente justificada en el preámbulo del Real Decreto-ley así como en el debate parlamentario de convalidación del mismo. No se trata de una descripción “mediante fórmulas rituales o genéricas aplicables a todo tipo de realidades de un modo intercambiable” (STC 142/2014, de 11 de septiembre, FJ 5), sino que hay una expresa referencia a una concreta coyuntura económica y a los efectos, en forma de incertidumbre sobre su solvencia y estabilidad, sobre un sector, el financiero, esencial para el conjunto de la economía, lo que permite excluir que se haya hecho un uso abusivo o arbitrario de este fuente de derecho, por cuanto la situación era objetivamente merecedora de un tratamiento normativo por la vía de la legislación de urgencia. En efecto, tanto en la exposición de motivos como en el debate de convalidación, coinciden las razones que motivaron la adopción de las medidas, como es la pérdida de confianza de los mercados en el sistema financiero, consecuencia del recrudecimiento de las tensiones financieras relacionadas, en todo caso, con la crisis internacional iniciada en años anteriores, y que afectaba a las condiciones de financiación de las entidades de crédito. Dicha situación obligó a la reacción del Gobierno estableciendo medidas dirigidas a facilitar el flujo de crédito a la economía española, lo que, a su vez, a fin de recuperar esa confianza y evitar incertidumbres sobre la capacidad de nuestro sistema financiero, determina la adopción de nuevas medidas más exigentes, en el ámbito de la capitalización y la solvencia, con el objetivo de reforzar dicha solvencia mediante el establecimiento de estándares mínimos más elevados de capital de la máxima categoría. Con ello se busca, en última instancia, asegurar la capacidad de las entidades que integran el sistema financiero español de hacer frente, tanto a sus obligaciones para con terceros como a su función, esencial en un momento de graves dificultades económicas, de garantizar el flujo de crédito hacia los distintos sectores productivos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concretos reproches que el Letrado autonómico formula a la definición de la situación extraordinaria y urgente necesidad no pueden ser acogidos. Ya hemos apreciado que esta situación aparece debidamente explicitada, tanto en la exposición de motivos como en el debate parlamentario, lo que permite excluir un uso abusivo o arbitrario de esta fuente de derecho. Por otra parte, el hecho de que las medidas no vinieran obligadas hasta fecha posterior por los acuerdos alcanzados en el ya mencionado comité de supervisión bancaria de Basilea no es un argumento válido a efectos de apreciar la constitucionalidad del Real Decreto-ley 2/2011, pues no afecta a la situación de extraordinaria y urgente necesidad cuya ausencia se denuncia y se relaciona más bien con la discrepancia respecto a la medida adoptada. Asimismo, el hecho de que, a juicio del recurrente, se trate de una normativa con vocación estructural en cuanto que afecta a un aspecto nuclear del sector como la solvencia tampoco es obstáculo para que pueda apreciarse procedente el recurso a la legislación de urgencia, pues ya tenemos declarado que el que se trate de afrontar una situación de carácter estructural y no coyuntural, “por sí misma no es suficiente para estimar que en este caso no se haya hecho un uso constitucionalmente adecuado de la figura del decreto-ley, puesto que, aun configurándose como un instrumento normativo constitucionalmente apropiado ante problemas o situaciones coyunturales, no cabe excluir en principio y con carácter general su uso ante problemas o situaciones estructurales” (SSTC 31/2011, de 17 de marzo, FJ 4, y 137/2011, de 14 de septiembre, FJ 4), dado que lo determinante es que la situación que se trata de afrontar venga cualificada por las notas de gravedad, imprevisibilidad o relevancia. Por último, tampoco el hecho de que por el Gobierno se hubieran adoptados disposiciones anteriores en relación con la reestructuración del sector financiero puede ser atendido, pues, como ya señalamos en otra ocasión, “la discrepancia con respecto a las concretas medidas adoptadas por el Gobierno para afrontar la situación de urgencia por él definida no es motivo suficiente para fundamentar la inconstitucionalidad de la utilización del decreto-ley; como tampoco puede serlo la consideración de que existirían medidas tanto o más adecuadas o efectivas para la consecución de los propios objetivos gubernamentales” (STC 39/2013, de 14 de febrero, FJ 9), toda vez que lo que ahora importa no son las medidas anteriormente adoptadas, sino que la concurrencia de una situación de extraordinaria y urgente necesidad, habilitante de la legislación de urgencia haya sido efectivamente acreditada (en un sentido similar, STC 183/2014, FJ 6, con cita del ATC 179/2011, de 13 de diciembre, FJ 6) o, en otros términos, “lo que aquí debe importar no es tanto la causa de las circunstancias que justifican la legislación de urgencia cuanto el hecho de que tales circunstancias efectivamente concurran” (STC 11/2002, de 17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podemos considerar que, sin entrar en el juicio político que este Tribunal tiene vedado, se ha cumplido por el Gobierno la exigencia de explicitar y razonar la existencia de una “situación de extraordinaria y urgente necesidad”, lo que conduce directamente a la desestimación del recurso en este punto, pues en la demanda nada se alega acerca de la falta de conexión de sentido entre la situación de urgencia apreciada por el Gobierno y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en los términos expuestos, la vulneración del art. 86.1 CE procede examinar ahora la tacha competencial que pervive, esto es, la formulada al último inciso del art. 12.1 del Real Decreto-ley 9/2009, en la redacción dada al mismo por el art. 4.2, en relación con la disposición adicional quinta del Real Decreto-ley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cuestionado del art. 12.1, inserto en un precepto dedicado a regular el contenido del plan de recapitalización,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las entidades solicitantes sean cajas de ahorros, adoptarán necesariamente el régimen previsto en la Disposición adicional quinta del Real Decreto-ley 2/2011, de 18 de febrero, para el reforzamiento del sistema financiero, en materia de acuerdos relativos a su participación en el banco a través del cual desarrollen, en su caso, su actividad como entidad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quinta, a la que remite el precepto trascrito,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competencias legal y estatutariamente atribuidas a la Asamblea General, los estatutos sociales de las Cajas de Ahorro podrán determinar que el consejo de administración, como órgano que conforme al artículo 13 de la Ley 31/1985, de regulación de las normas básicas sobre Órganos Rectores de las Cajas de Ahorro, tiene encomendada la administración y gestión financiera de la entidad para el cumplimiento de sus fines, será el competente para aprobar, en su caso, los acuerdos de la caja relativos a su participación en el banco a través del cual desarrolle, en su caso, su actividad como entidad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ambas disposiciones requiere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claro que la vulneración competencial, de existir, estaría en el inciso del art. 12.1, en la medida en que hace necesario lo que, en los términos de la disposición adicional quinta, no es sino una posibilidad que, en su caso, ha de ser concretada en los Estatutos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resulta también necesario insertar ambos preceptos en su contexto normativo. En ese sentido, los planes de recapitalización, cuyo contenido determina el art. 12, responden a la posibilidad, regulada en el art. 9, de que el FROB adopte medidas de apoyo financiero, “tales como la adquisición de acciones ordinarias representativas del capital social o aportaciones al capital social de las entidades, que, sin incurrir en las circunstancias establecidas en el artículo 6 del presente real decreto-ley, necesiten reforzar sus recursos propios y así lo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ahora precisar que el FROB, creado por el Real Decreto-ley 9/2009 y en la actualidad regulado en la Ley 9/2012 (capítulo VIII, arts. 52 a 70), es una entidad de Derecho público con personalidad jurídica propia y plena capacidad pública y privada para el desarrollo de sus fines, que tiene por objeto gestionar los procesos de reestructuración y resolución de las entidades de crédito. Sus fondos propios estarán constituidos por las dotaciones establecidas al efecto en los presupuestos generales del Estado, pudiendo incrementar dichos fondos propios a través de la capitalización de préstamos, créditos o cualquier otra operación de endeudamiento del FROB en las que la Administración general del Estado figure como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configuración del FROB el legislador estatal diseñó, entre otros, este mecanismo de capitalización parcial y temporal de los recursos de las entidades de crédito, el cual es puesto a disposición de aquellas que, sin encontrarse en situaciones de dificultades económicas que pudieran poner en riesgo su viabilidad, precisasen reforzar sus recursos propios para mejorar su fortaleza y solvencia. La actuación del FROB, realizada siempre a solicitud de las cajas de ahorro afectadas, requiere el previo traspaso de su actividad financiera a un banco con arreglo a lo dispuesto en los arts. 5 o 6 del Real Decreto-ley 11/2010, de 9 de julio. En todo caso la suscripción de capital por parte del FROB estaba condicionada a la elaboración por la entidad solicitante de un plan de recapitalización, plan que debía ser aprobado por el Banco de España. Dicho plan debería incluir un plan de negocio en el que se fijasen objetivos relativos a la eficiencia, rentabilidad, niveles de apalancamiento y liquidez. Asimismo, las entidades solicitantes deberían asumir compromisos en materia de reducción de costes de estructura, mejora de su gobierno corporativo —adaptándose lo dispuesto en los estándares de buen gobierno corporativo de las sociedades cotizadas— e incremento de la financiación a pequeñas y medianas empresas, en términos compatibles con los objetivos establecidos en su plan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encuadramiento competencial de los preceptos debatidos, basta con remitirnos a la STC 182/2013, cuyos FFJJ 4 y 5 sintetizan la doctrina constitucional relativa a la competencia estatal en materia de fijación de las bases de ordenación del crédito del art. 149.1.11 CE y sobre las competencias autonómicas con ella conectadas. Igualmente relevante resulta el fundamento jurídico 7 de la mencionada Sentencia respecto al alcance de esa competencia estatal en supuestos en los que se desarrollan procesos de reestructuración que afectan al sistema financiero en su conjunto y que coexisten con el régimen de control ordinario de las entidades de crédito. De conformidad con dicho canon, y por las razones que se exponen en los fundamentos jurídicos 9, 10 y 11, en aquella Sentencia declaramos la constitucionalidad de los mecanismos excepcionales de intervención para hacer frente a la crisis financiera previstos en los arts. 6 a 8 del Real Decreto-ley 9/2009, descartando las impugnaciones basadas en la vulneración de las competencias autonómicas en materia de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debemos pronunciarnos ahora, pues, además, la queja que se formula se basa en la ausencia de intervención del legislador autonómico y en lo que se entiende como una modificación obligatoria de los estatutos de la entidad sin la intervención de ese legislador. Sin perjuicio de señalar que han de rechazarse los reproches de inconstitucionalidad vinculados a la vulneración de la legislación autonómica, pues es ésta la que ha de acomodarse a la decisión estatal, siempre que ésta sea formal y materialmente básica (por todas, STC 69/2013, de 14 de marzo, FJ 3), lo cierto es que el Letrado de la Xunta de Galicia no concreta la vulneración que denuncia. Frente a lo que parece entender, la norma estatal no impone cambios por sí misma, sino que se limita a condicionar el apoyo financiero del FROB para la recapitalización de la entidad, consistente en la adquisición temporal de acciones o en aportaciones al capital social, al cambio estatutario aludido en cuya virtud será el consejo de administración el competente para aprobar los acuerdos de la caja relativos a su participación en el banco a través del cual desarrolle, en su caso, su actividad como entidad de crédito. Esta previsión en nada afecta a la posible intervención autonómica en la modificación de los estatutos de la entidad, pues no opera ex lege, sino que dicha modificación estatutaria habrá de realizarse conforme al marco legal, básico y de desarrollo autonómico, que le resulte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apunta el Abogado del Estado, no hay desplazamiento de competencias autonómicas, sino el simple condicionamiento de la percepción de una ayuda estatal, en un ámbito como el de la estabilidad del sistema financiero de innegable competencia estatal ex art. 149.1.11 y 13 CE, a la existencia de una previsión estatutaria, orientada ésta precisamente a facilitar el cumplimiento de los requisitos necesarios para la articulación del plan público de capitalización (es decir, la existencia de acciones que puedan servir de contrapartida a dicha ayuda), teniendo en cuenta que la participación del FROB está temporalmente limitada a un plazo máximo de cinco años (art. 9.8 del Real Decreto-ley 9/2009 y art. 31.4 de la Ley 9/2012) y que dicha participación ha de revertir a las arcas públicas. Es, entonces, la excepcionalidad de la situación y la importancia de la crisis la que ha hecho necesario establecer la posibilidad de recurrir al apoyo público al sistema financiero, pues la intervención del FROB en estos procesos de recapitalización se justifica, en la práctica, en la dificultad de las entidades para obtener los recursos propios necesarios, en un contexto en el que la transferencia de la actividad financiera a un banco busca hacer desaparecer las restricciones de las cajas de ahorros para acceder a los mercados de valores y obtener los recursos necesarios para cumplir con los requerimientos de capital que pesan sobre todas las entidades de crédito. De esta suerte el paralelismo con las medidas examinadas en la ya mencionada STC 182/2013 resulta evidente y determina que debamos adoptar ahora idéntica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4.2, en cuanto que da nueva redacción al último inciso del art. 12.1 del Real Decreto-ley 2/2009, y de la disposición adicional quinta del Real Decreto-ley 2/2011,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en lo que se refiere a la vulneración de los arts. 9.3 y 14 CE, de los arts. 1, 2 y 3 y las disposiciones transitorias primera, tercera y cuarta y disposición final tercera del Real Decreto-ley 2/2011, de 18 de febrero, para el reforzamiento del sistema financiero.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