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6372-2012, promovido por doña María Gil Sanjuán, representada por el Procurador de los Tribunales don Jorge Deleito García y defendida por el Letrado don Antonio García Montes, contra el Auto de la Sección Primera de la Sala de lo Contencioso-Administrativo del Tribunal Supremo, de 9 de febrero de 2012, por el que se inadmite el recurso de casación núm. 6918/2010, deducido contra la sentencia de la Sala de lo Contencioso-Administrativo de la Audiencia Nacional de 8 de octubre de 2010, así como contra el Auto de la misma Sala y Sección, de 13 de septiembre de 2012, por el que se desestima el incidente de nulidad promovido contra aquel Auto. Ha intervenido el Abogado del Estado, así como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noviembre de 2012, el Procurador de los Tribunales don Jorge Deleito García, en nombre y representación de doña María Gil Sanjuán, formuló demanda de amparo contra las resoluciones judiciales reseñadas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Primera de la Sala de lo Contencioso-Administrativo de la Audiencia Nacional, dictó Sentencia de 8 de octubre de 2010 en el procedimiento ordinario núm. 606-2007, por la que desestimó el recurso deducido por la demandante de amparo contra la Orden del Ministerio de Medio Ambiente de 27 de septiembre de 2007, por la que se aprueba el deslinde de los bienes de dominio público marítimo-terrestre del tramo de costa de unos 3.487 metros de longitud, que comprende desde el extremo oriental de la playa del Cabezo del Mojón hasta el extremo occidental de la playa de la Calera, en el término municipal de Cartagena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anterior Sentencia preparó recurso de casación la ahora demandante de amparo, que lo hizo mediante escrito registrado en la Audiencia Nacional el 4 de noviembre de 2010. En él, puso de manifiesto la intención de interponer recurso de casación, el carácter recurrible de la resolución impugnada, la condición de la recurrente como parte en el juicio de que trae causa, y el cumplimiento del plazo para la presentación del escrito; a ello añadió la precisión de que el recurso iba a fundarse en los motivos c) y d) del art. 88.1 de la Ley reguladora de la jurisdicción contencioso-administrativa (LJCA). El recurso fue tenido por preparado por diligencia de ordenación de la Sala de lo Contencioso-Administrativo de la Audiencia Nacional de 11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en el Registro General del Tribunal Supremo el día 4 de enero de 2011, la demandante de amparo formalizó el escrito de interposición del recurso de casación. Por diligencia de ordenación de 10 de enero de 2011, la Sala Tercera del Tribunal Supremo tuvo por presentado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28 de octubre de 2011, el órgano judicial acordó poner de manifiesto a las partes, para alegaciones por plazo común de diez días, la posible causa de inadmisión del recurso consistente en “[N]o haberse hecho indicación en el escrito de preparación del recurso de los motivos de casación y las correspondientes infracciones normativas o jurisprudenciales que se desarrollarán en el escrito de interposición (artículo 88.1, 89.1 y 93.2.a) de la Ley Jurisdiccional) en este sentido, Auto de 10 de febrero de 2011 inadmitiendo el RC 2927/10”. Cumpliendo el trámite conferido, el Abogado del Estado solicitó se declarara la inadmisión por la causa indicada, y por su parte, la demandante de amparo interesó la admisión del recurso de casación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Seguidamente, el Tribunal Supremo dictó el Auto de 9 de febrero de 2012 frente al que se demanda amparo, por el que inadmitió el recurso de casación deducido por la demandante. Entre otras consideraciones, expuso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Este recurso de casación es inadmisible, por su defectuosa preparación.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ha señalado esta Sala en numerosas resoluciones, cuando el artículo 89.1 de la Ley Jurisdiccional 29/1998 establece que el escrito de preparación debe contener una sucinta exposición de los requisitos de forma exigidos, se está refiriendo a los requisitos expresados en los artículos anteriores, y entre ellos figura de forma primordial la tajante regla procesal del artículo 88.1, que exige que el recurso se funde, exclusivamente, en alguno o algunos de los cuatro motivos que ahí se perfilan; de manera que es carga del recurrente en casación indicar ya en la fase de preparación el concreto o concretos motivos en que se fundará el recurso, con indicación de los concretos preceptos o jurisprudencia que se reputan infringidos o del contenido de las infracciones normativas o jurisprudenciales que se pretendan denunciar y desarrollar en el escrito de interposición del recurso de casación, aunque fuere de forma sucinta. Si así no se exigiera, es decir, si se estimara innecesario anticipar el motivo o motivos al que se acogerá el escrito de interposición, en los términos expresados, el trámite de preparación quedaría privado de su sentido y finalidad característicos, desde el momento que el Tribunal a quo quedaría desprovisto de elementos de juicio para verificar que el recurso de casación cumple el más primario requisito de procedibilidad, cual es que se funda formalmente en uno de esos cuatro motivos, con indicación de las infracciones normativas o jurisprudenciales denunciadas, y no en otro tipo de consideraciones ajenas al sistema de la Ley procesal; y la parte recurrida carecería de la información necesaria al respecto para adoptar la posición procesal que estimara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exigencia de expresión de las concretas infracciones normativas o jurisprudenciales en el escrito de preparación existe tanto cuando la resolución impugnada procede de los Tribunales Superiores de Justicia como de la Audiencia Nacional y cualquiera que sea el motivo del artículo 88.1 que se utilice, doctrina que ha venido siendo recogida por esta Sala Tercera del Tribunal Supremo en numerosos pronunciamientos, del que es fiel exponente el ya citado Auto de 10 de febrero de 2011 (RC 2927/2010 ), seguido de otros posteriores, entre los que puede citarse el Auto de 26 de mayo de 2011 (RC 7033/2010)”.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y tras señalar que la recurrente se había limitado a anunciar en el escrito de preparación del recurso de casación que su interposición se ampararía en los motivos contemplados en los subapartados c) y d) del art. 88.1 LJCA, sin hacer indicación de los preceptos o jurisprudencia que se reputan infringidos o del contenido de las infracciones normativas o jurisprudenciales que se pretendan denunciar y desarrollar en el escrito de interposición, el Auto concluye que procedía la inadmisión del citado recurso de casación. Según precisa, a esta conclusión no obsta la alegación de la recurrente de que la inadmisión del recurso implicaría una vulneración de su derecho a la tutela judicial efectiva (art. 24.1 CE), pues el derecho a los recursos es de configuración legal, siendo preceptivo observar los requisitos legales que condicionan el acceso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registrado el 11 de abril de 2012, la demandante de amparo dedujo incidente de nulidad de actuaciones, en el que argumentó que la inadmisión del recurso de casación provocaba la vulneración de su derecho a la tutela judicial efectiva (art. 24 CE), en relación con los arts. 9 y 117 CE y el art. 6.1 del Convenio de Roma para la protección de los derechos humanos y libertades públicas (sic), que también consideraba infringidos. A tal efecto razonó que la defectuosa preparación imputada venía referida a un requisito limitativo del acceso al recurso que no está previsto por el legislador y que deriva de una interpretación judicial contraria a la literalidad y finalidad expresas de la norma, procediéndose a su aplicación sin posibilidad de subsanación y con efecto retroactivo sobre actos realizados bajo un criterio interpretativo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Auto de 13 de septiembre de 2012, frente al que también se demanda amparo, se acordó desestimar el incidente de nulidad promovido por la demandante. Entre otras consideraciones, el Auto fundamentó su respuesta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ahora insistir que la doctrina relativa a las exigencias predicables del escrito de preparación del recurso de casación, en lo que atañe a la cita de las infracciones normativas o jurisprudenciales que se pretendan denunciar y desarrollar en el escrito de interposición, aunque fuere de forma sucinta, se sustenta en una concepción que enfatiza la relevancia de la fase de preparación como un trámite con sustantividad propia que no constituye un mero formalismo carente de trascendencia y persigue garantizar que la parte recurrida cuente con la información necesaria desde aquella fase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doctrina reiterada por esta Sala desde el Auto de 10 de febrero de 2011 (rec. 2927/2010) incorpora nuevas exigencias al escrito de preparación del recurso de casación, respecto de las comprendidas en los criterios expuestos sistemáticamente en precedentes de la Sala, tal y como se ha declarado en los razonamientos del Auto cuya nulidad se insta, culminando así la evolución jurisprudencial que ya apuntaba el Auto de esta Sala de 14 de octubre de 2010 -recurso núm. 951/2010-. A este respecto, ha de ponerse de manifiesto que es reiterada la doctrina constitucional que admite sin reservas el cambio de criterio jurisprudencial, siempre que éste no sea arbitrario y esté motivado, sin que quepa pretender de la jurisprudencia un carácter monolítico y estático, puesto que su valor reside precisamente en su dinámica adaptativa y motivada a las nuevas realidades en que se desenvuelven las relaciones jurídicas, teniendo en cuenta la libertad de apreciación de todo órgano jurisdiccional en el ejercicio de su función juzgadora (de conformidad con el artículo 117.3 de la Constitución Española) y la consecuencia de una diferente concepción jurídica igualmente razonable y fundada en Derecho de los supuestos sometidos a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El Tribunal Constitucional viene entendiendo (entre otras, STC 76/2005, de 4 de abril, recurso de amparo número 2.182/2002) que los cambios jurisprudenciales han de ser conscientes y justificados, con vocación de generalidad suficiente como para impedir su calificación como irreflexivo, arbitrario, ocasional e inesperado, de modo que, cumpliéndose esos requisitos, no podría estimarse vulnerado el principio de igualdad en su vertiente de aplicación judicial de la Ley. Efectivamente, el Alto Tribunal considera que los cambios de criterio jurisprudenciales son legítimos cuando son razonados y razonables (STC 29/2005, de 14 de febrero, recurso de amparo número 6.002 /2002). En definitiva, lo que prohíbe el principio de igualdad en aplicación de la Ley es el cambio irreflexivo o arbitrario, lo que equivale a sostener que el cambio es legítimo, cuando es razonado, razonable y con vocación de futuro, esto es, destinado a ser mantenido con cierta continuidad con fundamento en razones jurídicas objetivas, que excluyan todo significado de resolución ad personam (por todas, STC 176/2000, de 26 de junio, recurso de amparo número 6.604 /1997). De este modo, los cambios de criterio jurisprudenciales no erosionan los principios constitucionales de igualdad ni de seguridad jurídica. En los mismos términos se ha pronunciado esta Sala Tercera del Tribunal Supremo en numerosas sentencias, por todas ellas, STS de 5 de julio de 2002, recurso de casación numero 5.552/1997 y STS de 22 de diciembre de 2003, recurso de casación numero 5.455/1998.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esta Sala habrá de aplicar el nuevo criterio jurisprudencial a todo supuesto o situación jurídica que tenga ante sí para resolver, con independencia del momento temporal en que se interpuso el recurso. Es lo que el Tribunal Constitucional ha entendido como el "mínimo efecto retroactivo". En caso contrario, quedaría petrificada la nueva interpretación jurisprudencial a aquellos escritos de interposición de recursos que fueran presentados debidamente ante los Tribunales de Justicia a partir del momento del "anuncio" del cambio de criterio, "anuncio" a que no están obligados los órganos jurisdiccionales, tal y como tiene asentada la doctrina constitucional referida. Asimismo, hay que tener en cuenta que una resolución judicial que incorpora un cambio de criterio jurisprudencial y cuya eficacia fuese meramente prospectiva sería un mero obiter dictum, amén de que se frustraría la finalidad del proceso porque la resolución no afectaría a las partes. El único límite temporal a que se limitan los cambios de criterio jurisprudenciales, de conformidad con la doctrina del Tribunal Constitucional, es a las situaciones jurídicas que gozan de la protección de la cosa juzgada, como no podía ser menos como garantía de salvaguardia de la tutela judicial efectiva proclamada en el artículo 24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doctrina expuesta no es contraria a los principios constitucionales que deben regir el proceso y, en concreto, con el artículo 24.1 CE , pues conviene recordar que, según el Tribunal Constitucional, el derecho a la tutela judicial efectiva es "un derecho prestacional de configuración legal" cuyo ejercicio y prestación "están supeditados a la concurrencia de los presupuestos y requisitos que en cada caso, haya establecido el legislador", de tal modo que ese derecho "también se satisface con la obtención de una resolución de inadmisión, que impide entrar en el fondo de la cuestión planteada, si esta decisión se funda en la existencia de una causa legal que así lo justifique" (Sentencia 26/2003, de 10 de febrero , y las que en ella se citan), siendo esto último lo que aquí ocurre, debiendo tenerse presente, además, que resulta doctrina reiterada de esta Sala la de que no se quebranta dicho derecho porque un proceso contencioso-administrativo quede resuelto en única instancia (por todos, AATS de 10 de enero de 2008 -recurso de casación 4884/2006 - y de 14 de julio de 2011 -recurso de queja 26/2011-).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QUINTO.- Además, la inadmisión del recurso de casación, no lesiona el derecho de acceso a los recursos, que se integra en el contenido del derecho fundamental a la tutela judicial efectiva consagrado en el artículo 24 de la Constitución porque, como observa el Tribunal Constitucional en las Sentencias 105/2006, de 3 de abril, 265/2006, de 11 de septiembre, 22/2007, de 12 de febrero, 246/2007, de 10 de diciembre y 27/2009 de 26 de enero, el derecho a la revisión de las resoluciones judiciales, dejando a salvo el ámbito del orden jurisdiccional penal, en que se garantiza el derecho a la doble instancia, es un derecho de configuración legal en el que no resulta aplicable con la misma intensidad el principio pro actione, por lo que la inadmisión de los recursos de forma motivada, en base a la aplicación de una causa legal y la interpretación de las normas procesales que las regulan, constituye una función jurisdiccional de exclusiva competencia de los Jueces y Tribunales, que sólo transciende al plano constitucional cuando el Tribunal incurra en error patente, arbitrariedad o en manifiesta irracionalidad.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inadmisibilidad tampoco contradice el derecho a un proceso equitativo, que garantiza el artículo 6.1 del Convenio Europeo de Derechos Humanos, que constituye para los órganos judiciales una fuente interpretativa prevalente del derecho a la tutela judicial efectiva de conformidad con el artículo 10.2 de la Constitución, ya que no se interpreta de forma rigorista el artículo 86 LJCA, al respetarse el principio de proporcionalidad entre las limitaciones impuestas al derecho de acceso a un tribunal para que examine el recurso y las consecuencias de su aplicación. (Sentencias del Tribunal Europeo de Derechos Humanos de 9 de noviembre de 2004 [Caso Sáez Maeso] y de 7 de junio de 2007 [Caso Salt Hiper]).”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resolución del presente recurso de amparo ha de tenerse igualmente presente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89.1 LJCA dispone que en el escrito de preparación del recurso de casación deberá manifestarse “la intención de interponer el recurso, con sucinta exposición de la concurrencia de los requisitos de forma exigidos”. El artículo 89.2 LJCA dispone que “en el supuesto previsto en el artículo 86.4 [sentencias dictadas por las salas de lo contencioso-administrativo de los Tribunales Superiores de Justicia, contra las que solo cabe recurso si este puede fundarse en infracción de normas de Derecho estatal o comunitario europeo], habrá de justificarse que la infracción de una norma estatal o comunitaria europea ha sido relevante y determinante del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Inicialmente el Tribunal Supremo circunscribió los requisitos de forma que deben expresarse en el escrito de preparación a la necesidad de hacer constar el carácter susceptible de recurso de la resolución impugnada, la legitimación de la parte recurrente, el cumplimiento del plazo legalmente fijado para presentar el escrito de preparación, y la intención de interponer el recurso de casación. En el caso de resoluciones procedentes de los Tribunales Superiores de Justicia, por disponerlo así el art. 89.2 en relación con el art. 86.4 LJCA, se entendía exigible también la anticipación o anuncio en el escrito de preparación de los motivos que iban a desarrollarse en la interposición y la expresión de las concretas infracciones denunciadas de la ley y de la jurisprudencia aplicables, con la finalidad de determinar si se trataba de normas estatales o de Derecho europeo relevantes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Más adelante, algunas resoluciones del Tribunal Supremo (AATS de 3 de diciembre de 2009, recurso de casación 577-2009; 4 de marzo de 2010, recurso de casación 4416-2009, y 6 de mayo de 2010, recurso de casación 6228-2009) comenzaron a entender exigible con carácter general en los escritos de preparación del recurso de casación la expresión de los motivos de casación que iban a desarrollarse en el escrito de interposición. Tal exigencia no era general, pues, como declaran los AATS de 14 de octubre de 2010, recursos de casación 951-2010 y 573-2010; 18 de noviembre de 2010, recurso de casación 3461-2010; 25 de noviembre de 2010, recursos de casación 1886-2010 y 2738-2010; y 2 de diciembre de 2010, recursos de casación 3852-2010 y 5030-2010, “debe reconocerse que en ocasiones tal exigencia se ha predicado tan solo respeto de los recursos de casación preparados frente a sentencias de las Salas de lo Contencioso-administrativo de los Tribunales Superiores de Justicia, excluyéndose expresamente esta exigencia respecto de las sentencias de lo Contencioso-administrativo de la Audiencia Nacional (en este sentido, Autos de esta Sala y Sección de 23 abril 2009, recurso de casación 3146-2008, 9 julio de 2009, recurso de casación 5647-2008 y 6 abril 2010, recurso de casación 1368-2009,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los AATS 951/2010 y 573/2010, de 14 de octubre de 2010, y 3461/2010, de 18 de noviembre de 2010, al objeto de “clarificar” la jurisprudencia, la Sección Primera de la Sala de lo Contencioso-Administrativo del Tribunal Supremo precisó que la exigencia de “anticipar” en el escrito de preparación los motivos de casación era aplicable también a las Sentencias y Autos dictados por la Audiencia Nacional, como extensión de las exigencias de forma impuestas para el escrito de preparación del recurso de casación por el artículo 89.1 LJCA. Según estos Autos, en el escrito de preparación “es carga del recurrente en casación indicar ya en la fase de preparación el concreto o los concretos motivos en que se fundará el recurso”, con referencia a los “cuatro motivos que ahí se perfilan [se refiere al art. 88.1 LJCA]” (ATS 3461/2010, de 18 de noviembre de 2010,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ATS de 10 de febrero de 2011 (recurso de casación 2927-2010), también de la Sección Primera de la Sala de lo Contencioso-Administrativo, a la que corresponde por reparto decidir sobre la admisibilidad de los recursos de casación, dictado asimismo con la finalidad de “clarificar” la doctrina jurisprudencial, especificó que el escrito de preparación, con carácter general, debe contener no solo la invocación de los motivos, sino también la indicación de “los concretos preceptos o jurisprudencia que se reputan infringidos o del contenido de las infracciones normativas o jurisprudenciales que se pretenda denunciar y desarrollar en el escrito de interposición del recurso de casación, aunque fuera de forma sucinta”, añadiendo que tal exigencia “existe tanto cuando la resolución impugnada procede de los Tribunales Superiores de Justicia como de la Audiencia Nacional y cualquiera que sea el motivo del artículo 88.1 que se utilice”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Auto expone las razones por las cuales se introdujo esta especificación. En concreto señala que si así no se exigiera, el trámite de preparación quedaría privado de su sentido y finalidad, dado que “el tribunal a quo quedaría desprovisto de elementos de juicio para verificar que el recurso de casación cumple el más primario requisito de procedibilidad, cuando este se funda formalmente en uno de sus cuatro motivos, con indicación de las infracciones normativas o jurisprudenciales denunciadas, y no en otro tipo de consideraciones ajenas al sistema de la Ley procesal, y la parte recurrida carecería de la información necesaria al respecto para adoptar la posición procesal que estimara pertinente”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apoyo en la argumentación que a continuación se expone de manera sintetizada, la recurrente reprocha a los Autos frente a los que se demanda amparo la vulneración del derecho a la tutela judicial efectiva sin indefensión (art. 24 CE), en su dimensión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inicio de su demanda pone de relieve que el escrito de preparación del recurso de casación presentado en el caso cumplía con lo exigido por el art. 89 LJCA y por la doctrina de la Sala imperante en aquel momento, que por entonces no requería la expresión de las normas y jurisprudencia que se entienden infringidas, exigencia que ha determinado la inadmisión de su recurso y que, según indica, constituye un requisito no previsto en la ley, que ha sido establecido ex novo por vía de interpretación judicial posterior a la formulación del escrito de preparación por la recurrente. Tras aludir a algunos pronunciamientos del Tribunal Constitucional relativos al acceso al recurso y a los límites para la configuración legal de sus presupuestos de admisibilidad (entre otras, SSTC 116/1986, 58/1987, 46/1982, 172/1987), señala que la naturaleza y requisitos del escrito de preparación del recurso de casación están perfectamente definidos en el art. 89 LJCA, sin que se pueda pretender atribuirle una finalidad distinta por vía de interpretación judicial, aprovechando para introducir requisitos que no están previstos por el legislador para dicho trámite, pues ello resulta contrario a la doctrina constitucional citada y al derecho a la tutela judicial efectiva. Afirma que no cabe intentar integrar en dicho escrito de preparación un requisito limitativo del acceso al recurso que no está previsto en el art. 89 LJCA. Tal pretensión, indica, constituye un exceso de jurisdicción contrario no sólo al derecho fundamental invocado, sino también a los arts. 9 y 117 CE, señalando que la configuración legal del procedimiento no puede quedar al arbitrio de la interpretación judicial si la misma, como ocurre en este supuesto, es contraria a la literalidad y finalidad expresas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denuncia que ese criterio restrictivo de acceso al recurso se pretenda aplicar sin posibilidad de subsanación y con efecto retroactivo sobre actos realizados por la parte bajo un criterio interpretativo distinto. Al hilo de ello reproduce el contenido del art. 9.3 CE —con subrayado de los principios de legalidad, irretroactividad de las disposiciones restrictivas de derechos individuales, y seguridad jurídica—, y afirma que la actuación de la Sala de lo Contencioso-Administrativo del Tribunal Supremo contradice los principios invocados, insistiendo en que se contraviene el derecho a la tutela judicial efectiva de la demandante que, preparando un recurso de casación conforme al tenor literal y doctrina interpretativa de esa misma Sala, se ve sorprendida por una inadmisión según un criterio interpretativo posterior aplicado retroactivamente. Por ello, cuestiona la decisión del órgano judicial de aplicar el cambio de criterio aun en supuestos en que el recurrente no tenía posibilidad de conocer su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modo de proceder, añade, vulnera también el art. 6.1 del Convenio de Roma de 4 de noviembre de 1950, para la protección de los derechos humanos y libertades públicas (sic), haciendo alusión a la STEDH de 9 de noviembre de 2004, que, según expresa, fue dictada en un supuesto análogo al presente en que la Sala de lo Contencioso-Administrativo del Tribunal Supremo inadmitió un recurso de casación por no haberse especificado cuál de los motivos invocaba el recurrente, habiendo declarado el TEDH que los límites a la admisión de los recursos no deben restringir el acceso de los interesados a los tribunales cuando afecte al derecho a la tutela judicial. Indica que el Tribunal Constitucional ha recogido dicha doctrina en numerosas Sentencias (entre otras, SSTC 19/1983 y 117/1986), al afirmar que los órganos judiciales deben utilizar criterios interpretativos favorables al acceso a los recursos legales, evitando incurrir en el rigor formalista de limitarse a una aplicación estricta y literal de los preceptos legales que conduzca a negar un recurso por una irregularidad formal subsanable, sin dar oportunidad al interesado de proceder a su subsanación (STC 3/1987).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demandante que, en el caso, se le ha generado una manifiesta indefensión, que a mayor abundamiento queda acreditada a la vista de que esa limitación ex novo al recurso de casación es la vía para declarar firme e inatacable la Sentencia de la Sala de lo Contencioso-Administrativo de la Audiencia Nacional, a la que, además de vulnerar el derecho de propiedad, le reprocha ser irrazonada, arbitraria y no atender a todas las cuestiones suscitadas y acreditadas, resultando así contraria al art. 24 CE, interpretado conforme a la doctrina constitucional a la que hace referencia. Todo ello, entiende, la deja privada de una resolución del Tribunal Supremo sobre el fondo de su recurso y del acceso posterior a la vía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21 de noviembre de 2012, se concedió a la parte recurrente un plazo de diez días para que acreditase fehacientemente la fecha de notificación del Auto de 13 de septiembre de 2012 de la Sección Primera de la Sala de lo Contencioso-Administrativo del Tribunal Supremo. Tal requerimiento fue cumplimentado mediante escrito registrado el 29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junio de 2013, la Sala Primera del Tribunal Constitucional acordó admitir a trámite la demanda de amparo. Asimismo, en aplicación de lo dispuesto en el artículo 51 de la Ley Orgánica del Tribunal Constitucional (LOTC), acordó dirigir atenta comunicación al Tribunal Supremo y a la Audiencia Nacional a fin de que, en el plazo de diez días, remitieran certificación o fotocopia adverada de las actuaciones correspondientes al recurso de casación número 6918-2010 y al recurso número 606-2007, respectivamente, debiendo previamente emplazarse, para que pudieran comparecer en el recurso de amparo en el término de diez días, a quienes hubieran sido parte en el procedimiento, excepto a la parte recurrente en amparo. Igualmente se acordó notificar la resolución con efectos de emplazamiento al Abogado del Estado, en representación de la Administración, quien mediante escrito registrado ante este Tribunal el 18 de junio de 2013 solicitó se le tuviera por personado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Primera de este Tribunal de 10 de septiembre de 2013 se tuvieron por recibidos los testimonios de las actuaciones remitidos por el Tribunal Supremo y la Audiencia Nacional, así como el escrito del Abogado del Estado a quien se tuvo por personado y parte en nombre y en la representación que ostenta. Asimismo, a tenor de lo dispuesto en el artículo 52 LOTC, se dio vista de todas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alegaciones mediante escrito registrado el 11 de octubre de 2013, en el que solicita que se “dicte sentencia con arreglo a derecho”. Tras recordar la doctrina constitucional sobre la inadmisión del recurso de casación contencioso-administrativo por defectos insubsanables del escrito de preparación, analiza el art. 89.1 LJCA y, en especial, el contenido de la expresión “los requisitos de forma exigidos”, y concluye que la aplicación retrospectiva de las nuevas máximas jurisprudenciales contenidas en el Auto de la Sección Primera de la Sala de lo Contencioso-Administrativo del Tribunal Supremo de 10 de febrero de 2011, inexistentes cuando se presentó el escrito de preparación del recurso de casación y que determinan su inadmisión por no haberse preparado conforme a ellas, supone frustrar sorpresivamente la razonable expectativa o confianza legítima sobre la admisión de un recurso de casación preparado de acuerdo con los requisitos de forma exigidos por la jurisprudencia en el momento de presentar el escrito de preparación, sin dar oportunidad procesal ninguna de ajustar dicho escrito a las nuevas exigencias. Considera por ello que la cuestión radica en la “irrazonabilidad” de exigir, para la realización de un acto procesal agotado, el cumplimiento de unos requisitos de forma que razonablemente no se conocían en el momento en que se efectuó dicho acto procesal, provocando así una violación del derecho de acceso al recurso. En conclusión, interesa que se dicte Sentencia cuya doctrina constitucional sea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irrazonablemente contrariando las exigencias mínimas de la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15 de octubre de 2013, la representación procesal de la recurrente dio por reproducida la demanda de amparo, reiterando, en síntesis, la queja y argumentación allí contenidas, en relación con la alegada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mediante escrito registrado el 24 de octubre de 2013, en el que interesa que se desestime por completo el recurso de amparo, en atención a la argumentación que, en síntesis, se expone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el recurso de amparo únicamente denuncia la vulneración del derecho a la tutela judicial efectiva en su modalidad de derecho de acceso al recurso (art. 24.1 CE), el Fiscal realiza un repaso de la evolución de la doctrina del Tribunal Supremo en relación con los requisitos que debe reunir el escrito de preparación del recurso de casación contencioso-administrativo. Fija como uno de los hitos de esta evolución el ATS 14419/2010, de 14 de octubre, a cuyos requerimientos se ajustó la demandante de amparo al preparar su recurso de casación el 4 de noviembre de 2010. No obstante, señala, el posterior ATS 2371/2011, de 10 de febrero, añadió la exigencia de que en el escrito de preparación, además de especificar el concreto o concretos motivos en que se fundará el recurso, había de hacerse indicación de los concretos preceptos o jurisprudencia que se reputan infringidos o del contenido de las infracciones normativas o jurisprudenciales que se pretendan denunciar y desarrollar en el escrito de interposición del recurso de casación, aunque sea en forma sucinta, siendo ese nuevo criterio el que fue aplicado en el caso ahora controvertido. Con relación a esta actuación, el Fiscal recoge la doctrina del Tribunal Constitucional sobre el derecho de acceso a los recursos, destacando, entre otros aspectos, que el control constitucional respecto a las resoluciones judiciales dictadas sobre los presupuestos o requisitos de admisión de los recursos debe limitarse a comprobar si tienen motivación, si han incurrido en error material patente, en arbitrariedad o en manifiesta irrazonabilidad, únicas circunstancias que pueden determinar la lesión del derecho a la tutela judicial efectiva. Pues bien, en el caso enjuiciado considera el Fiscal que el Auto de inadmisión impugnado constituye una resolución que cuenta con la debida motivación, no estando ésta incursa ni en error patente, ni en irrazonabilidad, ni en arbitrariedad. Antes al contrario, entiende que la exigencia de especificar en la fase de preparación del recurso de casación los concretos preceptos o jurisprudencia que se reputan infringidos o el contenido de las infracciones normativas o jurisprudenciales que se pretenden desarrollar en el escrito de interposición del recurso fluye del propio tenor de los apartados c) y d) del art. 88.1 LJCA, de ahí que, tras aludir al contenido de los dos motivos de casación incluidos en estas previsiones, señala que de ninguna manera puede afirmarse que la indicada exigencia constituye un requisito no establecido por la ley. Tales razonamientos son, en definitiva, los que conducen al Fiscal a declarar la inexistencia de infracción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marzo de 2015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demandante de amparo impugna el Auto de la Sección Primera de la Sala de lo Contencioso-Administrativo del Tribunal Supremo de 9 de febrero de 2012, que acordó no admitir a trámite el recurso de casación interpuesto contra la Sentencia de la Sala de lo Contencioso-Administrativo de la Audiencia Nacional de 8 de octubre de 2010, recaída en el procedimiento ordinario núm. 606-2007. También impugna el Auto de la misma Sala y Sección, de 13 de septiembre de 2012, por el que se desestima el incidente de nulidad promovido contra el Auto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según se expresa con más detalle en los antecedentes de hecho de esta Sentencia, imputa a las resoluciones recurridas la vulneración de su derecho fundamental a la tutela judicial efectiva sin indefensión (art. 24 CE), en su dimensión de derecho de acceso a los recursos legalmente establecidos. En conexión con esta queja, pero a diferencia de lo que en ella sucede, en el curso de su argumentación denuncia también la infracción de otros preceptos que, por sí mismos y en virtud de los arts. 53.2 CE y 41 de la Ley Orgánica del Tribunal Constitucional (LOTC), no se encuentran incluidos en el ámbito de protección del recurso de amparo —en concreto, los arts. 9 y 117 CE (SSTC 237/1993, de 12 de julio, FJ 2; 241/2000, de 16 de octubre, FJ 2), así como el art. 6.1 del Convenio de Roma de 1950, sin perjuicio de su valor interpretativo ex art. 10.2 CE (SSTC 126/2009, de 21 de mayo, FJ 3; 62/2011, de 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se concreta, por tanto, en el análisis de la alegada vulneración del derecho a la tutela judicial efectiva, en su vertiente de acceso a los recursos, denuncia que la demandante sustenta en distintas consideraciones que pueden reconducirse y sistematizarse en los siguientes reproches: i) porque los Autos impugnados se fundan en un requisito de admisibilidad no exigido por la ley; (ii) porque la exigencia de anticipar en el escrito de preparación del recurso de casación los concretos preceptos o la jurisprudencia que se reputan infringidos se ha aplicado con carácter retroactivo, en un momento en que aquella exigencia no era conocida ni requerida en la jurisprudencia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ya abordados por este Tribunal en la STC 7/2015, de 22 de enero, en la que hemos tenido la oportunidad de examinar otro supuesto de inadmisión de un recurso de casación por omitirse en el escrito de preparación la cita de las normas y jurisprudencia que el recurrente reputase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en primer lugar,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de 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TEDH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diciembre 1997, caso Brualla Gómez de la Torre c. España; y de 25 enero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mayo 2000; Llopis Ruiz c. España, de 7 noviembre 2003; e Ipamark c. España, de 17 febrero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los Autos que son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jurisprudencia que se estimen infringidas. Con ello se sigue la pauta de otras resoluciones del mismo órgano judicial, que ha establecido este criterio en atención a que la fase de preparación del recurso de casación tiene sustantividad propia, sin que pueda quedar reducida a un trámite carente de trascendencia. Desde esa óptica, en los Autos impugnados se razona que la exigencia de la cita de las normas y jurisprudencia que el recurrente repute infringidas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criterio plasmado en los Autos impugnados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rechazarse, asimismo, que la exigencia del mencionado requisito viole el derecho a la tutela judicial efectiva (art. 24 CE), en su vertiente de acceso a los recursos, por haberse exigido al escrito de preparación del recurso de casación un contenido distinto del que el Tribunal Supremo venía contemplando en la fecha en que fue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repetidamente este Tribunal ha declarado que la selección de normas aplicables y su interpretación corresponde, en principio, a los jueces y Tribunales ordinarios en el ejercicio de la función jurisdiccional que con carácter exclusivo les atribuye el art. 117.3 CE. El control de este Tribunal sólo abarcará el examen de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TEDH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su excepcionamiento por disposición legal que establezca el efecto exclusivamente prospectivo de la Sentencia, como el art. 100.7 LJCA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tuvimos ocasión de señalarlo ya en nuestra STC 95/1993, de 22 de marzo, en la que subrayamos que la Sentencia que introduce un cambio jurisprudencial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consideración a lo argumentado en los anteriores fundamentos jurídicos,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María Gil Sanjuán.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a la Sentencia dictada en el recurso de amparo núm. 6372-2012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Sala en la que se sustenta la Sentencia, manifestamos nuestra discrepancia con la fundamentación jurídica y el fallo de esta. Consideramos que hubiera debido ser estimatoria por vulneración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coincidentes con las que ya fueron expuestas en los votos particulares formulados a la SSTC 7/2015, de 22 de enero, y 16/2015, de 16 de febrero, a los que para evitar reiteraciones innecesarias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marzo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