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4487-2015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4487-2015.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27 de julio de 2015 tuvo entrada en el Registro General de este Tribunal escrito del Tribunal Superior de Justicia de Castilla-La Mancha, Sala de lo Contencioso-Administrativo (Sección Segunda), al que se acompaña, además del testimonio del procedimiento tramitado con el núm. 874-2011, el Auto de 11 de junio de 2015 por el que se plantea cuestión de inconstitucionalidad en relación con los arts. 52.2 y 53.2 de la Ley 40/1994, de 30 de diciembre, de ordenación del sistema eléctrico nacional, y en relación con los arts. 53.2 y 54.1 de la Ley 54/1997, de 27 de noviembre, del sector eléctrico, por posible vulneración del artículo 105 c)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“Diario Oficial de Castilla-La Mancha” de 5 de diciembre de 1997 se publicó anuncio de la Delegación Provincial de Industria y Trabajo de Toledo de la Junta de Comunidades de Castilla-La Mancha titulado “Sobre Información Pública de Instalación Eléctrica. Referencia E-45211111433” en el que se sometía a información pública la petición de autorización administrativa de declaración de utilidad pública de la instalación pública de referencia a petición de Unión Fenosa. Se unía a este anuncio una relación concreta e individualizada de los bienes o derechos de necesaria expropiación. A continuación se recogía un cuadro con la relación de bienes y derechos, sus propietarios y los domicilios de éstos.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Entre las fincas afectadas en el término municipal de Casarrubios del Monte, aparecían la finca número 292 y la finca número 295, figurando ambas como propiedad de Carlos Arroyo Díaz, con domicilio en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“Boletín Oficial del Estado” de 11 de agosto de 2003 se publicó la resolución de la Dirección General de Política Energética y Minas por la que se autoriza a Unión Fenosa Distribución Eléctrica una línea aérea de 45 Kv desde la subestación de Illescas II a la futura subestación de Casarrubios, en las provincias de Madrid y Toledo, y se declara, en concreto, la utilidad pública de la misma. Declaración de utilidad pública que de acuerdo con la Ley sectorial lleva implícita la necesidad de ocupación de los bienes o de adquisición de los derechos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el “Boletín Oficial del Estado” de 27 de abril de 2005 se publicó la resolución de la Delegación del Gobierno de Castilla-La Mancha por la que se convoca el levantamiento de actas previas a la ocupación de determinadas fincas afectadas por la construcción de la línea eléctrica desde la subestación de Illescas II a la futura subestación de Casarrubios. Asimismo, se produjo la citación personal con acuse de recibo al acto de levantamiento de las actas previas de ocupación.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acuerdo de 20 de junio de 2011, expediente 379/2010, del Jurado Provincial de Expropiación Forzosa de Toledo, se determinó el justiprecio en relación con las fincas número 292 y número 295, de las que se expropiaron 1.736 m2 en régimen de servidumbre de paso de línea eléctrica y 534 m2 en régimen de ocupación temporal, siendo expropiante la Administración general del Estado y beneficiaria Unión Fenosa Distribución Eléctrica para la ejecución del proyecto “línea eléctrica a 45 Kv desde la subestación Illescas a la futura subestación Casarrubios”.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 fecha de 13 de diciembre de 2011 la representación procesal de Carlos Arroyo Díaz y de Ricardo Pinto Arroyo interpuso recurso contencioso-administrativo contra el acuerdo de 20 de junio de 2011. En el escrito de demanda se alegó que se les debió ofrecer mediante notificación personal, una audiencia previa a la declaración de necesidad de ocupación.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Una vez tramitado por vía ordinario el mencionado recurso contencioso-administrativo, mediante providencia de 30 de abril de 2015 se dio traslado a las partes y al Ministerio Fiscal para que formulasen alegaciones sobre el posible planteamiento de cuestión de inconstitucionalidad en relación con los arts. 52 y 53 de la Ley 40/1994, de 30 de diciembre, de ordenación del sistema eléctrico nacional, y en relación con los arts. 53 y 54 de la Ley 54/1997, de 27 de noviembre del sector eléctrico, por su posible vulneración del art. 105 c)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sus alegaciones, la parte demandante considera que, pese a concurrir la inconstitucionalidad, hay otros motivos de posible estimación del recurso que la hacen innecesaria, el Abogado del Estado se opone al planteamiento y el Ministerio Fiscal considera adecuado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Mediante Auto de 11 de junio de 2015, el órgano judicial acuerda plantear cuestión de inconstitucionalidad en relación con los arts. 52.2 y 53.2 de la Ley 40/1994, de 30 de diciembre, de ordenación del sistema eléctrico nacional, y en relación con los arts. 53.2 y 54.1 de la Ley 54/1997, de 27 de noviembre, del sector eléctrico, por posible vulneración del art. 105 c)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11 de junio de 2015 la Sala de lo Contencioso-Administrativo del Tribunal Superior de Justicia de Castilla-La Mancha se refiere en primer lugar a los preceptos sobre los que se plantea cuestión de inconstitucionalidad. La Sala señala que el hecho de que en el expediente administrativo, que se prolongó a lo largo de varios años, se citen sucesivamente como aplicables tanto la Ley 40/1994, de 30 de diciembre, de ordenación del sistema eléctrico nacional, como la Ley 54/1997, de 27 de noviembre, del sector eléctrico, que sustituyó a la anterior, obliga a la Sala a plantear la duda de inconstitucionalidad sobre los preceptos semejantes (pues tienen idéntica redacción) de ambas leyes, pues ambas fueron objeto de aplicación y de invocación expresa por la Administración a lo largo del procedimiento que desembocó en la expropiación.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igualmente señala que no se plantea la cuestión respecto de ningún precepto de la Ley de expropiación forzosa de 16 de diciembre de 1954, pues son las leyes especiales del sector eléctrico las aplicables directamente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procede a realizar el juicio de aplicabilidad y relevancia, para lo cual considera que es claro que la respuesta a la vulneración denunciada del art. 105 c) CE exige el examen de la constitucionalidad del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105 c) CE exigiría una notificación individual previa al trámite de declaración de necesidad de ocupación en la expropiación forzosa, no bastando, por tanto, para considerar respetado el precepto constitucional con la comunicación edictal prevista en los preceptos cuestionados. De acuerdo con el Auto de planteamiento de la cuestión, los preceptos impugnados al prever una información pública como única forma de dar audiencia en el trámite previo a la declaración de necesidad de ocupación vulneran la garantía de audiencia de los interesados prevista en el art. 105 c)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reconoce la Sala proponente que el art. 105 c) no exige que la audiencia deba realizarse en todo caso mediante una notificación individual, pues lo que exige es que la Ley garantice la audiencia del interesado. Pero para la Sala tal exigencia de garantía de la audiencia se debe interpretar considerando que, salvo que haya razones en contra, la única forma de garantizar realmente la audiencia es la notificación personal e individual. Para la Sala la notificación edictal no es garantía bastante de conocimiento y por ello debe ser el último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plantea la Sala proponente si existen razones que justifican una atenuación de la garantía de audiencia en materia expropiatoria y se refiere específicamente al principio de eficacia administrativa contenido en el art. 103 CE, a la vista de que en ocasiones, en particular en la ejecución de grandes infraestructuras, los expropiados son sumamente numerosos y podría pensarse que su localización individual y notificación personal retrasaría inaceptablemente la ejecución de tales infraestructuras.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rechaza que ello sea argumento suficiente para atenuar la garantía de audiencia, pues en el procedimiento expropiatorio vigente, la Administración tiene que localizar, en todo caso, a los afectados para citar a los interesados al levantamiento de las actas previas. De modo que el ahorro procesal es mínimo mientras que el daño al principio de audiencia es máximo. Asimismo considera que por mucho que desde el punto de vista de la Administración, el expediente pueda presentar una multiplicidad —aunque siempre determinada— de afectados, desde el punto de vista del expropiado la singularidad es máxima, y también la afección al ámbito de sus derechos patrimoniales, de modo que difícilmente podrá justificarse, bajo el principio de eficacia, una omisión de las garantías más comunes y ordinarias derivadas del art. 105 c)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posibilidad de que la eventual indefensión quedara enmendada, subsanada y eliminada por el hecho de que posteriormente sí hubiese notificación personal cuando se cita al interesado a las actas previas a la ocupación, la Sala considera que la posibilidad de alegar antes de que se haya tomado la decisión, coadyuvando precisamente a la formación de la voluntad administrativa, no es equivalente a formular argumentaciones una vez que la Administración haya tomado ya la decisión. Así, para la Sala carecería de sentido la doctrina del Tribunal Supremo que declara la expropiación nula por falta de información pública, pues en tales casos siempre ha habido una ulterior citación a las actas previas. Asimismo, cuando se cita a las actas previas se ofrece al expropiado la posibilidad únicamente de corregir errores materiales.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al juicio de relevancia, la Sala afirma que, en caso de que el Tribunal Constitucional confirmase la inconstitucionalidad de los preceptos impugnados, la expropiación de los bienes del actor podría ser nula de pleno derecho con consecuencias tales como la devolución del bien expropiado o, alternativa o subsidiariamente, la sustitución del justiprecio por una indemnización incrementada por razón de la ilegalidad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octubre de 2015, la Sección Cuarta de este Tribunal acordó, a los efectos del art. 37.1 de la Ley Orgánica del Tribunal Constitucional (LOTC), conferir plazo de diez días al Fiscal General del Estado para que alegue lo que considere conveniente acerca de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13 de noviembre de 2015. En él, interesa la inadmisión de la presente cuestión por deficiencias en el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una extensa exposición de los antecedentes del caso, el Ministerio público considera que la Sala de lo Contencioso-Administrativo del Tribunal Superior de Justicia de Castilla-La Mancha no se ha planteado dos extremos que parecen fundamentales y que podrían haber provocado que la Sala ni siquiera haya llegado a suscitar la cuestión. Así, destaca el escrito de la Fiscal General que no se ha planteado por el Tribunal a quo si los preceptos cuestionados llevan consigo una prohibición de notificación personal al interesado y tampoco si no podría en todo caso garantizarse la notificación personal mediante la aplicación de las previsiones establecidas en los arts. 58 y 59 de la Ley 30/1992, de 26 de noviembre, de régimen jurídico de las Administraciones públicas y del procedimiento administrativo común, o en el art. 21.3 de la Ley de 16 de diciembre de 1954, de expropiación forzosa, de aplicación supletoria conforme al art. 55 de la Ley 54/1997. Tales omisiones conducen a considerar que la Sala no ha contemplado el problema en su integridad sino parcialmente lo que ha de determinar que se debe entender indebidamente formulado 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luego de recordar la jurisprudencia de este Tribunal acerca del concepto de cuestión “notoriamente infundada” (art. 37.1 LOTC) y de referirse a aquellos pronunciamientos de este Tribunal en relación con el art. 105 CE, afirma que de los mismos se deriva que, a salvo de las especialidades propias del procedimiento administrativo sancionador, el art. 105 c) no eleva a rango constitucional una determinada manera de trasladar al administrado la existencia del procedimiento administrativo, sino que únicamente constitucionaliza que el interesado deba ser oído en el procedimiento administrativo y, esto no siempre, sino sólo “cuando proceda”. No se puede por tanto deducir del art. 105 c) CE la imposición de la notificación personal de los actos a los que la cuestión se refiere. Y, en este sentido, la Ley del sector eléctrico, al someter a información pública la solicitud de la empresa interesada relativa a la declaración de utilidad pública de determinadas instalaciones, no cercena el principio de audiencia, que es el que consagra el art. 105 c) CE. Para la Fiscal General la Sala parece confundir el principio de audiencia en el procedimiento administrativo, que sólo exige la posibilidad de ser oído, con las garantías derivadas del derecho de defensa de las que sí acarrearía la exigencia de notificación personal, pero que sólo son aplicables a los procedimientos administrativos sancionadores, a los que son trasladables las garantías del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prosigue la Fiscal señalando que si se considerara que la audiencia al interesado sólo pudiera satisfacerse en casos como el presente mediante la notificación personal, habría que plantearse si cabe interpretar que el silencio de la norma no es sinónimo de exclusión, pues la regulación legal que se cuestiona en nada obsta a la aplicación de las previsiones al respecto, contenidas en la regulación general en materia de procedimiento administrativo (STC 149/2011, de 28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para la Fiscal General la cuestión de inconstitucionalidad es manifiestamente infundada. De una parte, porque el art. 105 c) CE en modo alguno constitucionaliza la notificación personal de los actos a los que se refiere la Sala en la presente cuestión. Y de otra parte, porque los preceptos cuestionados no impiden la aplicación de las previsiones al respecto, contenidas en la regulación general en materia de procedimiento administrativo.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Castilla-La Mancha plantea cuestión de inconstitucionalidad en relación con los arts. 52.2 y 53.2 de la Ley 40/1994, de 30 de diciembre, de ordenación del sistema eléctrico nacional, y en relación con los arts. 53.2 y 54.1 de la Ley 54/1997, de 27 de noviembre, del sector 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promotor de la cuestión considera que el art. 105 c) CE exigiría una notificación individual previa al trámite de declaración de necesidad de ocupación en la expropiación forzosa, no bastando, por tanto, para considerar respetado el precepto constitucional con una comunicación edictal, que sería la prevista en los preceptos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de la Ley Orgánica del Tribunal Constitucional (LOTC) establece que este Tribunal podrá rechazar, en trámite de admisión, mediante Auto y sin otra audiencia que la del Fiscal General del Estado, la cuestión de inconstitucionalidad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reiterada de este Tribunal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(así, entre los más recientes, ATC 121/2015,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y por las razones que se exponen a continuación, puede apreciarse ya en este trámite liminar esa falta de viabilidad de la cuestión apuntada por nuestra comentada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 normativa sectorial aplicable en el procedimiento de referencia ha establecido un trámite de información pública para el reconocimiento en concreto de la utilidad pública de las instalaciones eléctricas, debiendo las empresas interesadas incluir en su solicitud de tal reconocimiento “una relación concreta e individualizada de los bienes o derechos que consideren de necesaria expropiación”. Una vez concluido el trámite de información pública y a la vista de las alegaciones presentadas, le corresponde al Ministerio de Industria y Energía resolver sobre la declaración de utilidad pública, declaración que lleva implícita, en todo, caso la necesidad de ocupación de los bienes o de adquisición de los derechos afectados. Es el acuerdo de necesidad de ocupación el que debe ser notificado personalmente a los interesados. El expropiado recibe así la notificación personal de la citación para el levantamiento de las actas de pago y ocupación, pudiendo alegar y hacer valer en vía de recurso cualquier irregularidad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normativa sectorial aplicable ha dispuesto, por tanto, que el procedimiento de audiencia se articule, en un primer momento, a través de un trámite de información pública, toda vez que en el mencionado trámite inicial, aun cuando vengan relacionadas de modo particularizado las fincas y propietarios que, de modo eventual, puedan quedar afectados por la iniciativa expropiatoria, ésta aún no se ha operado de modo efectivo ni recaído sobre aquellos inmuebles. De ahí que el legislador, en virtud de la libertad de configuración que le permite el art. 105 c) CE, haya entendido que el acto de comunicación relativo a dicho trámite tenga ese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tenido ocasión de recordar este Tribunal, el art. 105 c) de la Constitución, sólo exige la audiencia, “cuando proceda”, interpretando que tal procedencia la determina, en buena medida, el legislador (SSTC 68/1985, de 27 de mayo, y 175/1987, de 4 de noviembre). No obstante lo anterior, la libertad del legislador para determinar la procedencia de la audiencia no puede ser en ningún caso absoluta, pues admitir lo contrario implicaría vaciar de contenido el mandato del citado precepto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tenor del art. 105 c) CE se desprende que el mismo constituye una reserva al legislador para la regulación del procedimiento y, dentro de él,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este trámite de audiencia, y dejando a salvo las especialidades propias del procedimiento administrativo sancionador en el que por exigencia del art. 24 CE sí que cabe exigir la notificación personal, no se puede deducir de la Constitución, y más concretamente del art. 105 c) CE la imposición de una exigencia de notificación personal para supuestos como el del caso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el presente supuesto, el legislador sectorial ha previsto la información pública como forma de dar audiencia a los interesados en el trámite previo a la declaración de necesidad de ocupación, sin que se pueda considerar que el hecho de que no haya previsto la notificación personal vulnere el art. 105 c) CE, pues este precepto no instituye una determinada manera de dar audiencia al interesado. Así, si bien el legislador no tiene una completa libertad para determinar la procedencia de la audiencia, sí tiene, sin embargo, un mayor margen de apreciación a la hora de establecer el modo en que ésta haya de tener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pues, en todas las consideraciones expuestas.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4487-2015.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