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22 de septiembre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en defensa de la autonomía local núm. 570-2011 planteado por el Ayuntamiento de Abrucena y otros ciento once municipios contra los arts. 32, 33, 78, 82.2, 91, 92, 93, 94, 95 y 96 de la Ley 9/2010, de 30 de julio, de aguas para Andalucía. Han comparecido y formulado alegaciones los Letrados de la Junta y del Parlamento de Andalucía.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día 28 de enero de 2011, don José Luis Ferrer Recuero, en representación del Ayuntamiento de Abrucena y otros 111 municipios, formalizó conflicto en defensa de la autonomía local contra los arts. 32, 33, 78, 82.2, 91, 92, 93, 94, 95 y 96 de la Ley 9/2010, de 30 de julio, de aguas de Andalucía, con fundamento en las alegaciones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afirmar que los arts. 137, 140 y 141 CE garantizan la autonomía de las corporaciones locales para la gestión de sus propios intereses y señalar que corresponde al Estado establecer los principios generales en materia de régimen local, pasa la demanda a mencionar las competencias municipales que entiende afectadas tal como las mismas se recogen en la normativa andaluza, analizando a continuación las concretas impugnaciones.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los arts. 32 (sistemas de gestión supramunicipal del agua de uso urbano) y 33 (rendimiento en las redes de abastecimiento), considera la demanda que desconocen que la Ley 5/2010, de 11 de junio, de autonomía local de Andalucía, otorga a los municipios la competencia de “ordenación, gestión, ejecución y disciplina urbanística”, que conlleva la elaboración, tramitación y aprobación de los instrumentos de planeamiento general, de aquellos otros que no afectan a la ordenación estructural, así como la aprobación de los proyectos de actuación en suelo no urbanizable (art. 9.1). Asimismo se señala que, de acuerdo con dicha Ley, corresponde a los municipios la ordenación, gestión, prestación y control del abastecimiento de agua y el saneamiento o recogida de las aguas residuales y pluviales. Estas atribuciones competenciales se adecúan a lo dispuesto en el art. 25.2 d) y 1) de la Ley 7/1985, de 2 de abril, de bases de régimen local (LBRL) y no pueden ser reducidas o limitadas. Sin embargo, el art. 32.4, al establecer como “obligatoria” la gestión por los municipios de los servicios de agua de uso urbano dentro del sistema de gestión supramunicipal, cuando así lo determine la Comunidad Autónoma, hace depender de una resolución administrativa la obligación de gestión del servicio de agua dentro del sistema de gestión supramunicipal e impide a los municipios que no se integren en los sistemas supramunicipales acceder a las ayudas de apoyo para la infraestructuras del agua, vulnerando su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cabría decir de los apartados. 1 y 2 del art. 33, que excluyen a los municipios de las ayudas de la Junta de Andalucía cuando el rendimiento de las redes de abastecimiento sea inferior a los parámetros establecidos reglamentariamente, y les permiten imponer, previa audiencia de los municipios afectados, un plan de actuación de obligado cumplimiento, limitando temporalmente los incrementos de suelo urbanizable o la transformación del suelo urbanizable no sectorizado en suelo urbanizable. De lo expuesto derivaría una limitación del crecimiento urbanístico con el consiguiente vaciamiento de la competencia municipal en materia de planeamiento urbanístico, en la medida el plan de actuación viene a imponer, con carácter previo al inicio del expediente de modificación del planeamiento que prevea incrementar el suelo urbanizable, o del correspondiente expediente de plan de sectorización, que se realicen las reparaciones y obras de mejora necesarias sobre las redes de abastecimiento con rendimiento inferior al que se determine.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arts. 91 a 96, reguladores del canon de mejora de infraestructuras hidráulicas de competencia de las entidades locales, que se configura como un tributo local, también conculcan la autonomía constitucionalmente garantizada, dado que sólo al Estado le corresponde establecer y regular los elementos esenciales de los tributos locales, de acuerdo con la doctrina del Tribunal Constitucional (STC 233/1999, FJ 22, entre otras), doctrina confirmada por la STC 31/2010 al enjuiciar el art. 218.2, segundo inciso. La demanda sostiene que la Comunidad Autónoma no puede establecer ni regular, un tributo local, cualquiera que sea su naturaleza o su carácter, invadiendo directamente la autonomía local manifestada en el ejercicio del poder tributario local derivado de la propia Constitución y desarrollado de acuerdo con el texto refundido de la Ley reguladora de las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sobre los arts. 78 y 82.2, reguladores, respectivamente, de la repercusión de los cánones establecidos en la Ley 9/2010 y de los obligados tributarios por el canon de mejora de infraestructuras hidráulicas de depuración de interés de la Comunidad Autónoma, el escrito de interposición señala que, sin poner en duda que la Comunidad Autónoma puede establecer y regular tributos autonómicos en el marco de la Ley Orgánica de financiación de las Comunidades Autónomas (LOFCA), dichos tributos suponen la imposición de cargas de gestión que se trasladan a los municipios a través de la figura del sustituto del contribuyente, lo que va a suponer un importante gasto de gestión que debería ser compensado. Esta falta de compensación contraviene directamente el art. 25 de la Ley 5/2010, de 11 de junio, de autonomía local de Andalucía, e indirectamente menoscaba la autonomía local en cuanto compromete el principio de suficiencia financiera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diligencia de ordenación de 24 de febrero de 2011, se requirió al Procurador para que, de acuerdo con lo preceptuado en el art. 75 quater.2 de la Ley Orgánica del Tribunal Constitucional (LOTC), aportase, en el plazo de diez días, acreditación del número oficial de municipios existentes en Andalucía, y de la población oficial de Andalucía y de cada uno de los municipios promotores del conflicto. Asimismo se le requirió para que acreditara que los municipios recurrentes habían acordado en su Pleno la promoción del conflicto por mayoría absoluta. Por último, se solicitó que aportara acreditación de la fecha de entrada en el Registro del Consejo Consultivo de Andalucía de la solicitud de dictamen de dicho Consejo realizada por cada municipio promotor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11 de marzo de 2011, el Procurador adjuntó las acreditaciones relativas a dichos extremos. En concreto acreditó que el número oficial de municipios de Andalucía, según el censo del año 2001, es de 770; que, según la explotación estadística del padrón a 1 de enero de 2010, la población oficial de Andalucía es de 8.302.923 habitantes y la de los municipios promotores de 2.473.251 habitantes. Adjuntó las certificaciones solicitadas relativas a los acuerdos adoptados por el Pleno de cada Corporación. Por último, interesó del Tribunal Constitucional que librase oficio al Consejo Consultivo de Andalucía para que certificase sobre la fecha de entrada de cada una de las solicitudes del dictamen.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23 de marzo de 2011, se dirigió comunicación al Consejo Consultivo de Andalucía a fin de que remitiese a este Tribunal certificación donde se hiciera constar la fecha de entrada de cada una de las solicitudes de dictamen de los municipios promotores del conflicto que fue cumplimentada por escrito, que tuvo entrada en este Tribunal el 8 de abril de 2011, incluyendo, tanto las fechas de entrada de las solicitudes en el Consejo, como las de presentación en la oficina de correos [art. 38.4 b) y c) de la Ley 30/1992, de 26 de noviembre,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 de abril de 2011, la Secretaría del Pleno del Tribunal solicitó del Ayuntamiento de Málaga certificación de la fecha en que tuvo entrada en ese Ayuntamiento el dictamen núm. 760/2010 de 20 de diciembre de 2010, del Consejo Consultivo de Andalucía. En esta certificación, que tuvo entrada en el Registro General del Tribunal Constitucional el 13 de abril de 2011, se acredita que el dictamen del Consejo Consultivo de Andalucía tuvo entrada el día 29 de diciembre de 2010 en el Gabinete de la Alcaldía y fue registrado con el número de documento 682742-2010.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9 de abril de 2013 el Pleno acordó admitir a trámite el conflicto en defensa de la autonomía local y conforme dispone el art. 75 quinque.2 LOTC, dar traslado de la demanda y documentos presentados al Congreso de los Diputados y Senado, así como al Gobierno y al Parlamento de Andalucía, por conducto de sus Presidentes, y al Gobierno de la Nación, por conducto del Ministro de Justicia, para que en el plazo de veinte días, puedan personarse en el proceso y formular las alegaciones que estimen pertinentes. Finalmente se acordó publicar la incoación del conflicto en el “Boletín Oficial del Estado” y en el “Boletín Oficial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19 de abril de 2013, la Abogada del Estado se persona en el proceso a efectos de que se le notifiquen las resoluciones que en su día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24 de abril de 2013 el Presidente del Senado comunicó el acuerdo de la Mesa de la Cámara de personarse en el procedimiento y ofrecer su colaboración a los efectos del art. 88.1 LOTC. Lo mismo hizo el Presidente del Congreso de los Diputados por escrito que tuvo entrada en este Tribunal ese mismo día 24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Letrada del Parlamento de Andalucía se personó en el proceso por escrito registrado el día 30 de abril de 2013 solicitando que se completase la documentación remitida al Parlamento de Andalucía y que se le concediera un nuevo plazo para la formulación de alegaciones, plazo que le fue concedido por providencia del Pleno de 13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día 17 de mayo de 2013 el Letrado de la Junta de Andalucía formulo sus alegaciones, en las que interesaba la desestimación del conflicto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 en primer lugar la inadmisibilidad del conflicto en relación a los arts. 82.2 y 91 a 96 de la Ley 9/2010 por entender que no hay acuerdo de los Plenos de los Ayuntamientos para el planteamiento del conflicto en relación a estos preceptos, sino que su inclusión en la demanda obedece a los Votos particulares que se contienen en el dictamen del Consejo Consultivo. Por tanto, en aplicación del criterio sostenido en el ATC 9/2013, procedería declarar la inadmisibilidad parcial de esta cuestión en relación a los citados preceptos. Igualmente plantea la inadmisión del conflicto respecto de los arts. 32, 33 y 78 de la Ley 9/2010, en cuanto que la demanda se limita a citar los preceptos sin ofrecer los motivos en los que funda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fondo del asunto planteado, alude al parámetro de enjuiciamiento a aplicar que viene constituido por la autonomía local constitucionalmente garantizada tal como señala la STC 240/2006, para luego excluir la vulneración de dicha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al respecto que la cuestión a determinar es si, aun en el ejercicio de una competencia propia por parte de la Comunidad Autónoma, se ha producido ese menoscabo o lesión de la autonomía local constitucionalmente garantizada. Esa vulneración se residencia en “la aplicación de un canon a que obliga la Junta de Andalucía para financiar obras de depuración de competencia autonómica”. Añaden que “este nuevo sistema de facturación dependerá del consumo y del número de miembros censados en cada vivienda, lo que requerirá una gran carga de trabajo administrativo por parte de los ayuntamientos y de las empresas suministradoras que incluso tendrán que modificar los actuales programas informáticos de facturación”. Finalmente, en relación con este aspecto, aducen que “el canon de mejora de infraestructuras hidráulicas de depuración de interés de la Comunidad Autónoma es un tributo autonómico que, sin embargo a partir de ahora, van a exigir y recaudar los Ayuntamientos andaluces, sin que tengan ningún margen de decisión sobre el mismo y sin que tampoco se prevea simultáneamente la dotación de recursos económicos para hacer frente a las nuevas cargas financieras que han de asumir”.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Junta de Andalucía señala que para apreciar el fondo de la cuestión lo que debemos plantearnos es si los artículos impugnados afectan a la garantía institucional recogida en los arts. 137, 140 y 141 CE. En cuanto a los arts. 78 y 82.2 el reproche que se les formula deriva de que impondrían obligaciones de recaudación sin compensación alguna contraviniendo el art. 25 de la Ley de autonomía local de Andalucía. Sin embargo, con la regulación del canon autonómico del agua lo que se hace es establecer un sujeto pasivo en calidad de sustituto del contribuyente en los términos de la Ley general tributaria. Es decir que no estamos en una relación jurídico publica entre dos entes, por la que el ente autonómico encomienda funciones que ha de sufragar de algún modo, sino en una relación entre Administración tributaria y obligado tributario, tal como ya manifestó el dictamen del Consejo Consultivo de Andalucía. En cuanto a las alegaciones sobre los arts. 91 a 96 la creación de un tributo local en modo alguno puede afectar a la autonomía local, en cuanto que no menoscaba ni afecta su competencia pues gozaría de las mismas competencias tributarias pero ahora respecto de una figura más. Con la peculiaridad además de que la aplicación de dicho tributo depende de la voluntad del Ayuntamiento pues lo que se prevé en los preceptos citados es que los Ayuntamientos puedan solicitar su establecimiento a la Comunidad Autónoma. En realidad bajo la apariencia de una impugnación en protección de la autonomía local, lo que tal motivo esconde es una impugnación basada en la supuesta inconstitucionalidad de las normas citadas por causas distintas de la violación de la garantía institucional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reproche referido a que los arts. 32.4 y 33.1 excluyen de las subvenciones destinadas a la financiación de infraestructuras en materia de aguas a quienes excedan un determinado porcentaje de pérdidas en su red de abastecimiento, el Letrado de la Junta recuerda que la Administración tiene reconocida la potestad de fijar discrecionalmente las condiciones de acceso a la subvención que convoca. Se trata de un objetivo legítimo para la consecución de un fin que se encuentra dentro de su círculo de competencia y que en nada afecta a la autonomía local. En todo caso, de existir esa vulneración, se encontraría en la orden de convocatoria de las correspondientes subvenciones. Otro tanto cabe decir de la exclusión de las subvenciones en la materia, cuando se haya determinado por el Gobierno la existencia de razones técnicas, económicas o ambientales para la constitución de un ente supramunicipal de gestión y este no se constituya.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reproche acerca de la supuesta vulneración de las competencias autonómicas en materia de urbanismo, señala que en la demanda no se razona en qué modo se supone que se ha producido la supuesta vulneración de la autonomía local. En todo caso niega que el art. 33.2 imponga, con carácter previo al inicio del expediente de modificación del planeamiento que prevea incrementar el suelo urbanizable, o del correspondiente expediente de plan de sectorización, que se realicen las reparaciones y obras de mejora necesarias sobre las redes de abastecimiento con rendimiento inferior al que se determine. En ningún momento se impide que el Ayuntamiento inicie el expediente o proceda a la aprobación inicial de los planes correspondientes, cuestión distinta es que las competencias urbanísticas están sometidas en su ejercicio a la normativa sectorial aplicable, en este caso las normas de ordenación territorial y de planificación hidrológica.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el día 17 de junio de 2013 la Letrada del Parlamento de Andalucía formuló las alegaciones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primer lugar que el objeto del conflicto ha de quedar circunscrito a los arts. 32, 33, 78, 82.2, 91, 92, 93, 94, 95 y 96 de la Ley 9/2010, de 30 de julio, de aguas de Andalucía, para luego considerar que el conflicto es extemporáneo, pues los recurrentes se limitan a afirmar en su escrito que se plantea en el plazo de un mes a partir de la recepción del dictamen del Consejo Consultivo, pero no acreditan cual es la fecha en la que este dictamen ha sido recibido en cada uno de los Ayuntamientos. Dado que el dictamen del Consejo Consultivo se emitió el día 20 de diciembre de 2010 y el conflicto no se plantea hasta el día 28 de enero de 2011, resulta necesario que los recurrentes acrediten el cumplimiento de este requisito y, de no hacerlo, debe inadmitirse por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plantea la inadmisión del conflicto por falta de legitimación y por incumplimiento de los requisitos establecidos en el art. 75 ter.2 y 3 LOTC. Señala en este sentido que el acuerdo adoptado para el ejercicio de la acción procesal debe tener un determinado contenido, que permita garantizar que son precisamente los sujetos legitimados y no sus representantes procesales los que deciden el alcance y objeto del concreto proceso constitucional. De ello se desprende que el correspondiente acuerdo plenario deberá precisar, no sólo los preceptos que desea impugnar, sino también los motivos o razones en los que se fundamenta la vulneración de la autonomía local, ya que en otro caso el órgano consultivo difícilmente podrá emitir su dictamen. En definitiva, no resulta posible que la concreción de estos preceptos se deje en manos de representantes legales o procesales, o que se sometan al Tribunal Constitucional pretensiones anulatorias o motivos de impugnación que no hayan sido fijados previamente por mayoría absoluta del número legal de miembros del órgano plenario de la corporación local y sobre los que no haya podido pronunciarse el Consejo Consultivo, en su dictamen previo. En este caso se constata que la voluntad de impugnar en los acuerdos plenarios se formula en términos genéricos y no se expresan los preceptos que quieren recurrir. Esa indeterminación afecta también al dictamen del Consejo consultivo “que prácticamente se ve obligado a construir el conflicto tratando de indagar cual es la verdadera voluntad de los municipios que lo promueven. Por esta razón concurre la falta de legitimación con respecto a todos los municipios y por ello el conflicto debe ser inadmitido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la Letrada del Parlamento de Andalucía reclama la inadmisión del conflicto en lo que respecta al art. 34, apartados 1, 2 ,3 y párrafo primero del apartado 4, así como de los arts. 91 a 96, por falta de legitimación para recurrirlos. El contenido de estos preceptos y los motivos de su impugnación se citan por primera vez en el Voto particular formulado al dictamen del Consejo Consultivo por dos de sus miembros, y cuyo contenido literal es el que se reproduce en las alegaciones del escrito de formalización del conflicto ante el Tribunal Constitucional, sin que en los acuerdos de los Ayuntamientos ni en el dictamen del Consejo Consultivo se aluda a estas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constitucionalidad de los arts. 32 y 33 de la Ley 9/2010, señala que el canon de constitucionalidad de la ley impugnada es la autonomía local constitucionalmente garantizada, no la regulada o garantizada en las leyes infraconstitucionales que no pueden ser utilizados como normas de contraste en el enjuiciamiento de los preceptos impugnados. En definitiva, el canon de constitucionalidad hay que buscarlo exclusivamente en la doctrina del Tribunal Constitucional que fija el contenido de la garantía institucional de la autonomía local y en los arts. 137, 140 y 141 CE, ya que aquellos extremos de la legislación infraconstitucional que operan como canon de validez de la ley impugnada, lo hacen, no porque el legislador tenga capacidad para fijar el contenido de la autonomía local constitucionalmente garantizada, sino porque están enraizados de forma directa en los citados preceptos constitucionales y porque son una exteriorización o manifestación de ésta. Recuerda la doctrina constitucional sobre el contenido y la extensión de la autonomía local, con cita de la STC 240/2006 para pasar a analizar la impugnación del art. 32 de la Ley 9/2010.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la razón de la impugnación de este precepto se encuentra en la imposición de la obligación a los municipios a gestionar los servicios del agua dentro del sistema de gestión supramunicipal del agua de uso urbano cuando resulte necesario por razones técnicas, económicas o ambientales y así se establezca en resolución motivada de la Consejería competente en materia de agua, lo que afecta únicamente al párrafo primero del apartado 4 de este precepto. Señala que lo que los recurrentes parecen cuestionar es que la competencia para apreciar la concurrencia de estos motivos y para establecer esta obligación se atribuya a la Consejería competente en materia de agua, esto es, a la Administración de la Junta de Andalucía. Precisa además, que frente a lo sostenido por los recurrentes, la delimitación del contenido y alcance de las competencias municipales en materia de abastecimiento de agua no se produce a través de una resolución administrativa, sino directamente por la ley. Por ello, la función que se atribuye a la consejería es una función meramente ejecutiva, consistente en comprobar si la realidad fáctica se puede subsumir en el supuesto de hecho contemplado en la norma y, si ello es así, aplicar las consecuencias jurídicas previstas en ella, mediante resolución motivada y previa audiencia de los Ayuntamientos afectados. Resalta que el hecho de que el abastecimiento y depuración de agua sea una materia sobre la que los municipios de Andalucía tienen reconocidas competencias propias no implica que en este ámbito material o funcional todas las competencias ejecutivas correspondan a los municipios, pues, en todo caso, se trata de una materia compartida con la Comunidad Autónoma, que no puede ser entendida como la delimitación de un sector de la realidad sobre el que la Comunidad Autónoma sólo puede ejercer competencias legislativas, sino como la garantía de un ámbito material y funcional en el que el que el legislador sectorial necesariamente debe atribuir competencias a los municipios. Tras hacer referencia al resto de las disposiciones de la Ley 9/2010 que regulan los sistemas de gestión supramunicipal del agua de uso urbano, concluye que la norma es respetuosa de la autonomía local, pues no elimina la participación de los Ayuntamientos en el ámbito material de la ordenación y prestación de los servicios de abastecimiento de agua y tratamiento de aguas residuales y se refiere a una cuestión que excede de los intereses estrictamente locales y que, dadas las características de las actuaciones e infraestructuras que se comprenden en estas fases de abastecimiento en alta y depuración de aguas residuales, es necesario valorar razones técnicas, económicas o ambientales que exceden del ámbito estrictamente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 33 de la Ley 9/2010 señala que en el escrito de interposición solamente se argumenta respecto al apartado 2. Los recurrentes consideran que este precepto vacía de contenido la competencia de los municipios para iniciar y tramitar la innovación urbanística, ya que, con carácter previo a la iniciación del procedimiento de modificación o aprobación de los correspondientes planes de ordenación urbanística, impone que se realicen las reparaciones y obras de mejora necesarias sobre las redes de abastecimiento de agua con rendimiento deficitario. Sin embargo, la norma impugnada se limita a establecer una medida tuitiva de los recursos hídricos, conectando y coordinando los crecimientos urbanos con la existencia de una red de abastecimiento de agua sin fugas y en correctas condiciones de funcionamiento, capaz de absorber los incrementos de población y de garantizar la utilización racional del agua. Atendiendo al contenido del precepto, se comprueba que no lleva a cabo una ordenación o delimitación de los usos del suelo, y que no suplanta a los Ayuntamientos en el ejercicio de sus competencias urbanísticas, las cuales no pueden entenderse en términos tan absolutos que excluyan el ejercicio de otras competencias que la Comunidad Autónoma tenga atribuidas por el propio Estatuto de Autonomía, cuando las mismas puedan incidir sobre el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reiterar la inadmisibilidad del conflicto respecto a los arts. 91 a 96 de la Ley 9/2010, la Letrada del Parlamento de Andalucía resalta que la demanda no parece cuestionar la creación del tributo, de modo que, subsidiariamente, responde a lo que considera que son los dos argumentos que se contienen en la demanda: la falta de competencia de la Comunidad Autónoma para crear y regular los tributos locales, ya que esta competencia corresponde al Estado, y segundo, que el canon de mejora de infraestructuras hidráulicas competencia de la entidades locales es un tributo local, que, como cualquier otra tasa o contribución especial, sólo puede ser exigido y regulado libremente por las corporaciones locales en el marco de lo dispuesto en la Ley reguladora de las haciendas locales. Con respecto a lo primero, indica que el canon que se cuestiona no es un tributo local y que, en todo caso, este motivo de impugnación queda fuera del ámbito del presente proceso constitucional ya que afecta exclusivamente a la articulación de las competencias del Estado y de la Comunidad Autónoma. En cuanto al segundo argumento, indica que el canon al que se refieren los artículos recurridos no es un tributo local sino un impuesto propio de la Comunidad Autónoma, sin que los recurrentes expongan la mínima razón por la que consideran que se trata de un tributo local. Tampoco se habrían superado los límites del poder tributario otorgado a la Comunidad Autónoma, vulnerando con ello la autonomía local, pues su hecho imponible no coincide con ninguno de los tributos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Letrada del Parlamento de Andalucía alude a los arts. 78 y 82.2, los cuales, al configurar a las entidades suministradoras —en el canon de mejora de infraestructuras hidráulicas de interés de la Comunidad Autónoma— como sujetos pasivos sustitutos del contribuyente con la obligación de repercutir a éste el importe del tributo, estarían imponiendo a las entidades locales (cuando éstas sean entidades suministradoras) un importantísimo gasto de gestión que debe ser compensado. Tanto el sujeto pasivo sustituto del contribuyente como el obligado a repercutir son obligados tributarios contemplados y regulados expresamente en los arts. 35.2 b) y j), 36.3 y 38.1 de la Ley general tributaria. Se trata, por tanto, de elementos subjetivos del tributo que el legislador autonómico puede establecer legítimamente al regular sus impuestos. De la regulación que se acaba de exponer resulta también que las actuaciones que tengan que realizar las entidades locales o los supuestos gastos que, en su caso, tengan que afrontar, son una mera consecuencia del cumplimiento de las obligaciones tributarias formales, resultantes de la posición que ocupan en la relación jurídico tributaria, sin que con ello se afecte a la suficiencia financiera de las haciendas locales, afectación que, en todo caso, no aparece mínimamente fundamentada.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20 de septiembre de 2016,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debe resolver el conflicto en defensa de la autonomía local planteado por el Ayuntamiento de Abrucena y otros 111 municipios, contra los arts. 32, 33, 78, 82.2, 91, 92, 93, 94, 95 y 96 de la Ley 9/2010, de 30 de julio, de aguas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la pendencia del presente proceso, la Ley 9/2010 ha sido modificada en varias ocasiones, modificaciones que no han afectado a los preceptos objeto del conflicto en defensa de la autonomía local, que subsiste en los términos en los que fue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recordar el marco legal que afecta al presente conflicto, ya que se plantea en relación con determinados preceptos de una norma que, según su exposición de motivos, “se elabora y aprueba cuando todavía es muy reciente la asunción por parte de la Comunidad Autónoma de Andalucía de la gestión de la parte andaluza de la cuenca del Guadalquivir en ejecución de lo previsto por el Estatuto de Autonomía para Andalucía. Con esa asunción, se han ampliado las competencias exclusivas de la Administración Autonómica a una gran parte del territorio andaluz, lo que tiene su reflejo en el ámbito de aplicación de la Ley y en la división en demarcaciones hidrográficas que aparece en la misma. En relación con la cuenca del río Guadalquivir, y de conformidad con lo dispuesto en el art. 51 del Estatuto de Autonomía para Andalucía (EAAnd), ello se entiende sin perjuicio de las competencias del Estado sobre la planificación general del ciclo hidrológico, las normas básicas sobre protección del medio ambiente, las obras públicas hidráulicas de interés general y de lo previsto en el artículo 149.1.22 de la Constitución”. En consecuencia, de acuerdo con ello, los arts. 2 y 3 de la Ley andaluza incluyeron en su ámbito de aplicación “las aguas de la Cuenca del Guadalquivir que transcurren por su territorio y no afectan a otra Comunidad Autónoma”, de conformidad con lo previsto por el art. 51 EAAnd, y con el traspaso llevado a cabo mediante el Real Decreto 1666/2008, de 17 de octubre. Sin embargo, la STC 30/2011, de 16 de marzo, declaró inconstitucional y nulo el citado art. 51 EAAnd y, en el mes de junio del mismo año 2011, el Tribunal Supremo anuló el Real Decreto 1666/2008. Finalmente, se dictó el Real Decreto 1498/2011, de 21 de octubre, por el que, en ejecución de sentencia, se integran en la Administración del Estado los medios personales y materiales traspasados a la Comunidad Autónoma de Andalucía por el Real Decreto 1666/2008.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anteriormente expuesto no afecta a la legitimación de los municipios promotores de este conflicto en la medida en que lo que cuestionan es una regulación concreta de la ley relacionada con la forma de prestación del servicio de abastecimiento de agua a poblaciones. Regulación que entienden lesiva de su autonomía local constitucionalmente garantizada y que no se ha visto afectada por las decisiones antes reseñadas.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del asunto ha de analizarse si se cumplen los requisitos formales para la admisión a trámite de un proceso de este tipo, en particular, la acreditación de que los municipios recurrentes habían acordado en su Pleno la promoción del conflicto por mayoría absoluta, así como lo relativo a la fecha de entrada en el Registro del Consejo Consultivo de Andalucía de la solicitud de dictamen de dicho Consejo realizada por cada municipio promotor del conflicto y, finalmente, la fecha de recepción de dicho dictamen, extremos todos ellos, respecto a los que, como se ha expuesto en los antecedentes, se requirió su aclaración.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documentación presentada, se alcanzan las siguientes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requisito del art. 75.ter.2 de la Ley Orgánica del Tribunal Constitucional (LOTC) ha sido acreditado satisfactoriamente por todos los municipios, con excepción del de Guadalcanal, donde consta que el acuerdo del Pleno se adoptó con el voto de calidad del Alcalde, sin que el escrito de subsanación de 11 de marzo de 2011 adjuntara la certificación del Secretario del citado Ayuntamiento sobre si el acuerdo se adoptó con la mayoría absoluta del número legal de sus miembros. Debemos, por ello, concluir que el municipio de Guadalcanal no ha satisfecho los requisitos exigidos para ser promotor de este conflicto en defensa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los efectos del cumplimiento de los requisitos establecidos en los arts. 75.ter.3 y 75 quater.l LOTC, debe tenerse en cuenta que, aunque en la demanda no se acredita que los municipios promotores hubieran solicitado el dictamen del Consejo Consultivo de Andalucía en el plazo de tres meses contados desde el día siguiente a la publicación de la Ley, consta en la certificación remitida por ese órgano a este Tribunal que todos los municipios, salvo el de Almuñecar, han presentado en plazo la solicitud de dictamen, esto es, con la fecha límite del día 10 de noviembre de 2010. En efecto, el municipio de Almuñecar presentó la solicitud de dictamen ante el propio Consejo con fecha 14 de diciembre de 2010, sin que se hubiera presentado dicha solicitud ni en otro registro público [art. 34.4 b) de la Ley 30/1992] ni en el servicio de Correos [art. 34.4 c) de la Ley 30/1992]. Por tanto, el municipio de Almuñecar ha incumplido uno de los requisitos de orden formal exigidos para ser promotor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los efectos de lo establecido en el art. 75 quater. 2 LOTC, tras la acreditación de que el dictamen del Consejo Consultivo tuvo entrada en el Ayuntamiento de Málaga el 29 de diciembre de 2010, y puesto que el conflicto se registró en el Tribunal Constitucional el día 28 de enero de 2011, cabe concluir que éste se ha interpuesto dentro del plazo del mes legalmente previsto, de acuerdo con la doctrina del Tribunal (STC 48/2003, de 12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conflicto se promueve por el municipio de Abrucena y otros 111 municipios. Teniendo en cuenta la legitimación exigida por el art. 75 ter.1 b) LOTC, tendría que haberse planteado por, al menos, 110 municipios, que constituyen la séptima parte de los 770 municipios con que cuenta Andalucía, debiendo su población ascender al menos a 1.383.821 habitantes, la sexta parte de los 8.302.922 de habitantes de la Comunidad Autónoma. Como quiera que, como se anticipó, dos de los municipios promotores —Guadalcanal y Almuñecar— no satisfacen las exigencias de procedibilidad de la Ley Orgánica del Tribunal Constitucional, son 110 los municipios que han planteado el conflicto. A pesar de ello suponen, exactamente, un séptimo de los municipios del ámbito territorial de aplicación de la Ley impugnada, y representan más de un sexto de la población de Andalucía, pues, descontando de la población de los 112 municipios impugnantes —2.473.251 habitantes— la población de Guadalcanal y Almuñecar —2.962 y 27.703 habitantes, respectivamente— se alcanza una población de 2.442.486 habitantes.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conflicto en defensa de autonomía local planteado por 110 municipios de Andalucía satisface los requisitos de orden formal exigidos por la Ley Orgánica del Tribunal Constitucional para su admisión a trámite en lo relativo a los sujetos legitimados para interponer el conflicto, solicitud previa del dictamen del Consejo Consultivo de Andalucía y plazos de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Además, deben examinarse los óbices de índole procesal puestos de relieve por los Letrados de la Junta y del Parlamento de Andalucía y que deben ser sucesivamente despejados a fin de permitir el estudio del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de ellos, el de extemporaneidad formulado por la Letrada del Parlamento de Andalucía, ya ha quedado descartado en el fundamento jurídico anterior, por lo que analizaremos los restantes. Esa misma Letrada plantea que los necesarios acuerdos plenarios de los promotores del conflicto no concretan los preceptos que luego se controvierten, por lo que el conflicto planteado debería ser inadmitido. Subsidiariamente, solicita la inadmisión parcial en lo relativo a los arts. 32, apartados 1, 2, 3 y párrafo primero del apartado 4, así como de los arts. 91 a 96. De modo similar, el Letrado de la Junta de Andalucía pide la inadmisión del conflicto en lo que afecta a los arts. 82 y 91 a 96, por no contemplarse su impugnación en los acuerdos plenarios, y la de los arts. 32, 33 y 78, por falta de argumentación que sostenga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inadmisión de la totalidad del conflicto que solicita la Letrada del Parlamento de Andalucía, fundada en que los acuerdos plenarios de los municipios promotores no concretan el alcance y objeto de este proceso constitucional, no puede ser atendida. En efecto, sin perjuicio de lo que inmediatamente se dirá sobre la congruencia entre el contenido de la solicitud de dictamen y la correspondiente demanda, debemos entender aplicable al conflicto en defensa de la autonomía local la doctrina de la STC 236/2015, de 19 de noviembre, FJ 2. Allí, ante la denuncia de que el previo acuerdo impugnatorio de los Diputados que interponían un recurso de inconstitucionalidad no especificaba por sí mismo los concretos preceptos que se recurrían, sino que su determinación se dejaba al escrito de recurso, este Tribunal apreció que dicha petición “no diferencia dos planos netamente diferenciables, como son la legitimación para el ejercicio del recurso de inconstitucionalidad y la motivación del escrito por el que se inicia el proceso constitucional correspondiente” añadiendo que “dado que, según nuestra Ley Orgánica, el conjunto de Diputados que concurren en la voluntad impugnatoria deben necesariamente actuar en el proceso representados, en concreto por el miembro o miembros que designen o por un comisionado nombrado al efecto (art. 82.1 LOTC), será a ese miembro o miembros o a ese comisionado a quien le corresponderá por tanto formular el escrito que inicie el proceso constitucional, escrito que nuestra Ley Orgánica exige que sea ‘fundado’ y que en él se fije ‘con precisión y claridad lo que se pida’ (art. 85.1 LOTC)”. En ese mismo sentido, la STC 230/2015, de 5 de noviembre, FJ 2, resalta que “Nunca hemos exigido que la expresión de la voluntad impugnatoria descienda hasta los concretos preceptos objeto del recurso, ni a los argumentos que han de servirle de sustento”, pues eso supondría un rigorismo formal excesivo del que debemos huir, porque podría “frustrar el interés público objetivo en que este Tribunal desarrolle su función de garante supremo de la Constitución mediante el enjuiciamiento de la ley impugnada (SSTC 86/1982, de 23 de diciembre, FJ 2; 42/1985, de 15 de marzo, FJ 2; y 17/1990, de 7 de febrero, FJ 1, por todas), una vez ha sido puesta de manifiesto la voluntad impugnatoria por quienes constitucionalmente tienen atribuida tal legitimación (STC 47/2005, de 3 de marzo, FJ 3)”. A la misma conclusión nos lleva la doctrina de la STC 92/2015, de 14 de mayo, FJ 2, sentada con ocasión de un conflicto en defensa de la autonomía local, en la que apreciamos que en los correspondientes acuerdos plenarios “se exponen, acaso sin demasiada precisión conceptual y terminológica, las razones en virtud de las cuales los diferentes municipios consideran contraria a la autonomía municipal constitucionalmente protegida tanto la Ley del Parlamento de Cantabria 2/2004, de aprobación del plan de ordenación del litoral, como algunos de sus contenidos normativos, en particular las referencias a las actuaciones integrales estratégicas y a los proyectos singulares de interés regional, referencias que incluyen, lógicamente, el tratamiento dispensado a estos instrumentos de planeamiento supramunicipal por la disposición adicional cuarta de la Ley recurrida. Siendo ello así y en aras de la salvaguarda del principio de proporcionalidad en la interpretación de los requisitos legales que disciplinan el acceso de los entes locales al conflicto en defensa de la autonomía local, no procede acoger esta causa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aplicación de los anteriores criterios, debemos considerar acreditada, en tiempo y forma, la manifestación de voluntad de recurrir por parte de los municipios promotores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es la del cumplimiento de los requisitos formales exigibles para la correcta plasmación de dicha voluntad impugnatoria. En ese sentido hay que prestar ahora atención a una cuestión de orden formal, aun cuando no haya sido directamente planteada en los óbices que se han expuesto, ya que los requisitos procesales son de orden público, no se hallan a disposición de las partes y por ello pueden ser apreciados de oficio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referimos a la falta de la necesaria correlación entre los preceptos que se someten a dictamen del Consejo Consultivo de Andalucía y aquellos sobre los que se plantea finalmente el conflicto en defensa de la autonomía local. La congruencia entre ambos aspectos no está a disposición de las partes del proceso y su cumplimiento riguroso sirve precisamente para que los sujetos legitimados tengan a su disposición los elementos de juicio necesarios para formular su voluntad impugnatoria. Por esta razón no es posible incluir en el escrito de promoción del conflicto pretensiones sobre las que, por tanto, no pudo pronunciarse el dictamen del correspondiente órgano consultivo en cumplimiento del art. 75 ter.3 LOTC (así, en el ATC 9/2013, de 15 de enero, FJ 3). En ese sentido se aprecia que en el escrito que los municipios promotores del conflicto dirigen al Consejo Consultivo de Andalucía, recogido en el propio dictamen, no se formula queja alguna sobre el denominado canon de mejora de las infraestructuras hidráulicas de competencia de los entes locales, mientras que la demanda, siguiendo en este punto el voto particular que se formula al citado dictamen, lo impugna en la totalidad de su regulación contenida en los arts. 91 a 96 de la Ley 9/2010.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se debe excluir de nuestro examen la eventual vulneración de la autonomía local constitucionalmente garantizada que en el escrito promotor se vincula a los arts. 91 a 96 de la Ley 9/2010.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art. 32 y 33, es claro que la concordancia requerida a la que nos venimos refiriendo sólo se satisface respecto de sus apartados 4 y 1, respectivamente, los únicos que figuran, aun de modo disperso, en el escrito de solicitud de dictamen, que se pronuncia expresamente sobre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ser inadmitida la impugnación del art. 78 pues en el mencionado escrito de solicitud de dictamen sólo hay una referencia a este precepto, especificándose la queja de que a través del mismo “se pretende que sean los Ayuntamientos los responsables de la recaudación ante los ciudadanos”. Lo cierto es que este precepto no contiene alusión o referencia alguna a su recaudación por los Ayuntamientos, sin que el escrito de interposición tampoco aporte ninguna precisión al respecto, incumpliendo así la carga de ofrecer los motivos en los que fundan su pretensión. Debe admitirse la impugnación del art. 82.2, pues, aun cuando no se menciona expresamente, sí lo hacen las quejas que se le formulan, sin que dicha falta de mención haya impedido al Consejo Consultivo pronunciarse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todo lo razonado, la impugnación de los arts. 78, 91, 92, 93, 94, 95 y 96 de la Ley 9/2010 no satisface las exigencias de admisibilidad. Por el contrario, no puede apreciarse que el conflicto planteado carezca de argumentación en lo que respecta a los arts. 32.4, 33.1 y 82.2, pues, aunque de modo escueto, los municipios promotores del conflicto han argumentado los vicios que se les atribuyen.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objeto del presente conflicto ha de quedar limitado a los arts. 32.4, 33.1 y 82.2 de la Ley 9/2010.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Delimitado así el objeto del proceso, hemos de exponer ahora el canon de enjuiciamiento que debemos aplicar para resolverlo (por todos, STC 132/2014, de 22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hemos de partir de la consideración de que este proceso constitucional versa exclusivamente sobre la defensa de la autonomía local garantizada por la Constitución, de suerte que, como recuerda la STC 95/2014, de 12 de junio, FJ 5, “el canon que este Tribunal deberá aplicar para resolver los conflictos en defensa de la autonomía local promovidos frente a leyes estatales se ciñe a los preceptos constitucionales (arts. 137, 140 y 141 CE) que establecen ese ‘contenido mínimo’ que protege la garantía institucional y que hemos considerado definitorios de ‘los elementos esenciales’ o del ‘núcleo primario’ del autogobierno de los entes locales territoriales”. Este Tribunal ha tenido ocasión de delimitar el contenido y la extensión de la autonomía local reconocida en los arts. 137, 140 y 141 CE, entre otras, en STC 240/2006, FJ 8, según la cual, “se configura como una garantía institucional con un contenido mínimo que el legislador debe respetar y que se concreta, básicamente, en el ‘derecho de la comunidad local a participar a través de órganos propios en el gobierno y administración de cuantos asuntos le atañen, graduándose la intensidad de esta participación en función de la relación existente entre los intereses locales y supralocales dentro de tales asuntos o materias. Para el ejercicio de esa participación en el gobierno y administración en cuanto les atañe, los órganos representativos de la comunidad local han de estar dotados de las potestades sin las que ninguna actuación autonómica es posible’ (STC 32/1981, FJ 4), (STC 40/1998, de 19 de febrero, FJ 39). Tal como declaró la STC 159/2001, de 5 de julio, FJ 5, se trata de una noción muy similar a la que luego fue acogida por la Carta Europea de la Autonomía Local de 1985 (ratificada por España en 1988), cuyo art. 3 (‘Concepto de la autonomía local’) establece que ‘por autonomía local se entiende el derecho y la capacidad efectiva de las entidades locales de ordenar y gestionar una parte importante de los asuntos públicos, en el marco de la ley, bajo su propia responsabilidad y en beneficio de sus habitantes’ … Más allá de este límite de contenido mínimo que protege la garantía institucional, la autonomía local ‘es un concepto jurídico de contenido legal, que permite configuraciones legales diversas, válidas en cuanto respeten aquella garantía institucional. Por tanto en relación con el juicio de constitucionalidad sólo cabe comprobar si el legislador ha respetado esa garantía institucional’.” (STC 240/2006, de 20 de julio, FJ 8, con cita, entre otras, de la STC 170/1989, de 19 de octubre,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sobre las competencias locales la resume la STC 154/2015, de 9 de julio, FJ 6 a). Partiendo de que la Constitución no precisa las que corresponden a los entes locales (STC 32/1981, de 28 de julio, FJ 3), señala que “no obstante, el art. 137 CE delimita en alguna medida el ámbito de los diversos “poderes autónomos” al circunscribirlo a la “gestión de sus respectivos intereses”, lo que “exige que se dote a cada ente de todas las competencias propias y exclusivas que sean necesarias para satisfacer el interés respectivo” (STC 4/1981, de 2 de febrero, FJ 3). El legislador básico estatal ha establecido criterios generales [arts. 2.1, 25.2, 26 y 36 de la Ley reguladora de las bases de régimen local (LBRL)] sin descender a la fijación detallada de las competencias locales (STC 214/1989, de 21 de diciembre, FJ 3). Consecuentemente, en ámbitos de competencia autonómica, corresponde a las Comunidades Autónomas especificar las atribuciones de los entes locales ajustándose a esos criterios y ponderando en todo caso el alcance o intensidad de los intereses locales y supralocales implicados [SSTC 61/1997, de 20 de marzo, FJ 25 b); 40/1998, de 19 de febrero, FJ 39; 159/2001, de 5 de julio, FJ 12, y 51/2004, de 13 de abril, FJ 9]. Ello implica que, en relación con los asuntos de competencia autonómica que atañen a los entes locales, la Comunidad Autónoma puede ejercer en uno u otro sentido su libertad de configuración a la hora de distribuir funciones, pero debe asegurar en todo caso el “derecho de la comunidad local a participar a través de órganos propios en el gobierno y administración” (STC 32/1981, FJ 4). Se trata de que el legislador gradúe el alcance o intensidad de la intervención local “en función de la relación existente entre los intereses locales y supralocales dentro de tales asuntos o materias” (SSTC 32/1981, FJ 4; 170/1989, 19 de octubre, FJ 9, y 51/2004, FJ 9, entre muchas; en el mismo sentido, últimamente, SSTC 95/2014, de 12 de junio, FJ 5; 57/2015, de 18 de marzo, FJ 6, y 92/2015, de 14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autonomía local constitucionalmente garantizada se configura, según nuestra doctrina, como una garantía institucional con un contenido mínimo que el legislador debe respetar y que se concreta, básicamente, en el derecho de la comunidad local a participar a través de órganos propios en el gobierno y administración de cuantos asuntos le atañen, graduándose la intensidad de esta participación en función de la relación existente entre los intereses locales y supralocales dentro de tales asuntos o materias, para lo que deben estar dotados de las potestades sin las que ninguna actuación autonómica es posible (STC 40/1998, de 19 de febrero, FJ 39). La autonomía local permite configuraciones legales diversas debiendo limitarse el juicio de constitucionalidad a comprobar si el legislador ha respetado la garantía institucional de los elementos esenciales o del núcleo primario del autogobierno de los entes locales territoriales, que les hace reconocibles en tanto que dotados de autogobierno (por todas, STC 159/2001, de 5 de julio, FJ 4). La STC 41/2016, de 3 de marzo, FJ 11 b), lo recuerda cuando afirma que “al distribuir poder local, el Estado y las Comunidades Autónomas disponen de ‘libertad de configuración’, pero deben graduar el alcance o intensidad de la intervención local en función de la relación existente entre los intereses locales y supralocales dentro de tales asuntos o materias [STC 154/2015, FJ 6 a), citando las SSTC 32/1981, FJ 4, 170/1989, FJ 9, 51/2004, FJ 9, 95/2014, FJ 5; 57/2015, FJ 6, y 92/2015,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Partiendo de tales premisas deben analizarse los preceptos impugnados, comenzando por el art. 32.4 de la Ley 9/2010, según 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“Será obligatoria la gestión de los servicios del agua por los municipios dentro del sistema de gestión supramunicipal del agua de uso urbano, cuando resulte necesario por razones técnicas, económicas o ambientales y así se establezca mediante resolución motivada de la persona titular de la Consejería competente en materia de agua, previa audiencia a los municipios interesados.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de que una entidad local disponga de derechos de captación de aguas que sirvan para el abastecimiento de dos o más municipios, deberá obligatoriamente prestarse dicho servicio de abastecimiento dentro de un sistema de gestión supramunicipal, en la forma establecida por esta Ley, de manera que se garantice el abastecimiento en condiciones de igualdad para todos los usuarios incluidos en el ámbito territorial de dicho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falta de integración de los entes locales en los sistemas supramunicipales de gestión del agua de uso urbano, de acuerdo con lo establecido en este apartado, conllevará la imposibilidad para dichos entes de acceder a las medidas de fomento y auxilio económico para infraestructuras del agua, su mantenimiento y explotación, que se establezcan por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cuestionado por la representación procesal de los municipios promotores del conflicto son los párrafos primero y tercero del precepto que se ha transcrito. Respecto al primero se cuestiona que se condiciona el ejercicio de una competencia local a lo que disponga una resolución administrativa; sobre el tercero, se afirma que se penaliza a los entes locales que no se integren en el sistema de gestión supramunicipal.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esta cuestión, se debe partir de que corresponde al legislador autonómico regular las competencias propias municipales en este ámbito, pues “en materias de competencia autonómica, solo las Comunidades Autónomas pueden atribuir competencias locales o prohibir que el nivel local las desarrolle, sujetándose en todo caso a las exigencias derivadas de la Constitución (singularmente, arts. 103.1, 135, 137 y 141 CE), las bases del régimen local ex art. 149.1.18 CE y, en su caso, los Estatutos de Autonomía” (STC 41/2016,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92.2 d) del Estatuto de Andalucía prevé que los Ayuntamientos tienen competencias propias “en los términos que determinen las leyes” sobre “la ordenación y prestación de los siguientes servicios básicos: abastecimiento de agua y tratamiento de aguas residuales”. Además, el art. 25.2 c) LBRL dispone que el municipio ejercerá, en todo caso, competencias propias en los términos de la legislación del Estado y de las Comunidades Autónomas respecto del “Abastecimiento de agua potable a domicilio y evacuación y tratamiento de aguas residuales”. Igualmente, conforme al art. 26.1 LBRL, los municipios deben prestar los servicios de “abastecimiento domiciliario de agua potable” y “alcantarillado”, lo que significa que “están directamente habilitados (y obligados) a prestar servicios determinados que recaen sobre materias de competencia autonómica. De hecho, de acuerdo con el art. 18.1 g) LBRL (y con la consolidada doctrina del Tribunal Supremo), esta obligación impuesta al municipio por el Estado funciona directamente, sin necesidad de ulterior legislación autonómica, como un derecho subjetivo correlativo que permite al vecino impugnar el presupuesto municipal que no prevea el gasto necesario y, en general, exigir judicialmente el establecimiento del servicio” (STC 41/2016, FJ 9). Esa reserva derivada del art. 26.1 LBRL es absoluta en el sentido de que es obligatoria para todo tipo de municipios, independientemente del tamaño y situación financiera de éstos. Al respecto, el art. 26.2 LBRL dispone que en los municipios con población inferior a 20.000 habitantes será la Diputación provincial o entidad equivalente la que coordinará la prestación de, entre otros, los servicios de abastecimiento de agua potable a domicilio y evacuación y tratamiento de aguas residuales. Precepto respecto del que la STC 111/2016, de 9 de junio, ha descartado que ponga en riesgo la autonomía local constitucionalmente garantizada [FJ 12 d)] “habida cuenta de que el precepto asigna al municipio la posibilidad de oponerse a cualquiera de esas técnicas y, por tanto, también a las que pudieran limitar más fuertemente su autonomía. Conforme al art. 26.2 LBRL, la puesta en marcha de las fórmulas de gestión que planifica la provincia depende, precisamente, de la autonomía municipal. El criterio determinante no es el económico, tampoco la decisión de otras Administraciones públicas; es la voluntad municipal misma. El municipio puede dar o no su conformidad a un plan que condicionará el modo en que ha de gestionar sus servicios”. Advirtiendo más adelante que “No puede excluirse en abstracto que los planes provinciales que sean aprobados al amparo de la norma legal de referencia, eventualmente, puedan diseñar mecanismos disuasorios de tal intensidad que solo formalmente preserven los márgenes de autonomía municipal que asegura el art. 26.2 LBRL. Pero, en tal caso, el problema que tal circunstancia pudiera plantear para la autonomía municipal constitucionalmente garantizada (arts. 137 y 140 CE) afectaría estrictamente, no al impugnado art. 26.2 LBRL, sino a los planes que hubieran desvirtuado materialmente la exigencia de ‘conformidad’ que este impone”.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STC 111/2016 se ha pronunciado [FJ 12 c)] respecto al párrafo segundo del art. 36.2 a) LBRL, que dispone: “Cuando la Diputación detecte que los costes efectivos de los servicios prestados por los municipios son superiores a los de los servicios coordinados o prestados por ella, incluirá en el plan provincial fórmulas de prestación unificada o supramunicipal para reducir sus costes efectivos”, indicando que “atribuye a la provincia una potestad de cuyo ejercicio pueden resultar decisiones de obligado cumplimiento para los municipios de su ámbito territorial con relación a la gestión de los servicios de su titularidad”. Posibilidad que se admite señalando que “perfila algunos aspectos del poder de coordinación provincial a la vez que trata de proteger intereses supramunicipales”, como eran, en la lógica del precepto, los vinculados a “la eficiencia en el uso de los recursos públicos y la estabilidad presupuestaria (arts. 31.2 y 135 CE)”, advirtiendo también que existían tres modalidades de intervención municipal ya que, en primer lugar, “la coordinación tiene por objeto, naturalmente, competencias de titularidad municipal”, en segundo lugar “los municipios de la provincia ‘deben participar’ específicamente en la elaboración del plan provincial y, por tanto, en el diseño mismo de las fórmulas de coordinación [art. 36.2 a) LBRL]” y, en tercer lugar, esa participación se produce “a través de los concejales municipales que forman parte de la diputación (arts. 202 a 209 LOREG), los ayuntamientos intervienen de algún modo, no solo en la elaboración del plan de cooperación, sino también en la aplicación y desarrollo de las facultades de coordinación”. Por esas razones la STC 111/2016 concluye que “es una previsión básica que, en cuanto tal, no pretende ni puede pretender agotar la regulación de la materia. Se refiere a una submateria —competencias locales— en la que las Comunidades Autónomas disponen de amplios márgenes de desarrollo y en la que, en todo caso, concurren regulaciones sectoriales [STC 41/2016, FJ 7 c)]. Bajo esta perspectiva, la ausencia de precisión característica de la previsión impugnada no resulta en sí problemática desde la perspectiva de la autonomía municipal (arts. 137 y 140 CE). En este sentido, puede entenderse que, en ausencia de indicaciones básicas más precisas en torno al alcance de las facultades de coordinación de la diputación provincial, la legislación autonómica sobre régimen local o las regulaciones sectoriales hayan de concretarlas”. Con arreglo a lo anterior se concluye que “la previsión impugnada debe interpretarse, por tanto, en el sentido de que precisa de complementos normativos que, en todo caso, deben dejar márgenes de participación a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concordancia con dichos preceptos básicos, el apartado 1 del art. 13 de la Ley 9/2010 incluye como competencias de los municipios, los servicios de abastecimiento en alta y en baja, y de saneamiento y depuración, servicios que, conforme a lo establecido en el apartado 3 de este mismo precepto, podrán ser prestados directamente o a través las diputaciones provinciales y los entes supramunicipales, lo que implica la articulación de una colaboración vertical para la prestación de servicios públicos locales coherente con el carácter obligatorio del servicio a prestar. Ese carácter obligatorio explica la llamada bien a la colaboración intermunicipal como fórmula de prestación de servicios obligatorios, bien a una de las actividades típicas de las diputaciones enmarcable en la función de “asistencia y cooperación jurídica, económica y técnica a los municipios, especialmente los de menor capacidad económica y de gestión”, prevista como base del régimen local en el art. 36.1 b)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Atendiendo a cuanto llevamos expuesto, debemos valorar si el precepto que se examina vulnera la garantía constitucional de la autonomía municipal en los aspectos denunciados por los recurrentes, el condicionamiento del ejercicio de una competencia local a lo que disponga una resolución administrativa que se imputa al primer párrafo del art. 32.4 y la penalización a los entes locales que no se integren en el sistema de gestión supramunicipal que derivaría del párrafo tercero del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cuanto a la primera queja, corresponde determinar: i) si hay intereses supralocales que justifiquen que la Comunidad Autónoma haya dictado esta regulación; ii) si el legislador autonómico ha ponderado los intereses municipales afectados; y iii) si ha asegurado a los ayuntamientos implicados un nivel de intervención tendencialmente correlativo a la intensidad de tales intereses. Todo ello sobre la base de que la Comunidad Autónoma puede ejercer en uno u otro sentido su libertad de configuración a la hora de distribuir funciones, pero garantizando el derecho de la comunidad local a participar a través de órganos propios en el gobierno y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 lo primero, las razones a las que alude el precepto en relación con la gestión supramunicipal se relacionan con competencias propias de la Comunidad Autónoma en materia de aguas, medio ambiente y régimen local en los términos previstos en los arts. 50, 57 y 60 del Estatuto de Autonomía, lo que, sin duda alguna, evidencia la existencia de intereses públicos que trascienden el ámbito municipal. Además se trata de gestionar un recurso escaso, esencial para la vida humana y las actividades económicas y con una incidencia medioambiental más que notable.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32 de la Ley 9/2010 regula los sistemas de gestión supramunicipal del agua de uso urbano por remisión al art. 4.19 de la misma Ley. Entiende por tales el “conjunto de recursos hídricos, infraestructuras e instrumentos de gestión para la prestación de los servicios de abastecimiento en alta o aducción y de depuración de aguas residuales en un concreto ámbito superior al municipio”. La gestión de los sistemas supramunicipales así concebidos se encomienda por el art. 32.2 a los entes supramunicipales previstos en el art. 14 en su conexión con el art. 4.25 de la Ley (esto es, entidades públicas de base asociativa que adoptarán la forma de consorcio, mancomunidad u otra similar) o a las Diputaciones Provinciales. Importa señalar que el art. 29.1 d) de la Ley 9/2010 considera obras de interés de la Comunidad Autónoma de Andalucía a “las obras de abastecimiento, potabilización, desalación y depuración que expresamente se declaren por el Consejo de Gobierno”. A su vez, el art. 30.1 regula la financiación de las infraestructuras hidráulicas, determinando que “en las correspondientes encomiendas de gestión [a entidades instrumentales de la Junta de Andalucía] se preverá el régimen de financiación de las obras encomendadas, que comprenderá las aportaciones económicas por parte de la Consejería competente en materia de agua y, en su caso, de otros sujetos públicos o privados que puedan comprometerse mediante los oportunos convenios”. Asimismo, se prevé que “los instrumentos ordinarios de desarrollo y ejecución de la planificación de las infraestructuras de aducción y depuración serán los convenios de colaboración entre la Consejería competente en materia de agua y las entidades locales” (art. 31.1).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32.4 de la Ley de aguas de Andalucía, aunque limita la capacidad decisoria en un ámbito local, lo hace en atención a la indudable presencia de intereses supramunicipales y ha ponderado los intereses municipales afectados en cuanto no excluye a los municipios de su derecho a intervenir en lo relativo a la gestión del agua y de sus usos, según se deriva de las competencias que les reconoce el art. 13 de la Ley de aguas de Andalucía. Se prevé la audiencia de las entidades locales afectadas tanto para la determinación del ámbito territorial de cada sistema supramunicipal que pretenda constituirse (art. 32.3), como para la prestación del servicio mediante la constitución de un sistema de gestión supramunicipal (art. 32.4, en relación con los arts. 14 y 32.2), lo que garantiza su participación en la toma de la decisión acerca del modelo a implantar.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Las entidades locales participan en la gestión del sistema supramunicipal a través de entes supramunicipales de base asociativa (art. 14.1) o, indirectamente, a través de las Diputaciones, tratándose en ambos casos de entidades directamente relacionadas con los intereses de los municipios para la prestación de los servicios públicos de su competencia. No se priva a los municipios de la titularidad de sus competencias pues el precepto se refiere a la forma de “gestión de los servicios del agua por los municipios”, con lo que se atiende a intereses supramunicipales sin dejar de tomar en consideración los municipales. Por otra parte, participan en la ejecución de las infraestructuras de aducción y depuración mediante los correspondientes convenios con la Junta de Andalucía (art. 31.1 de la Ley de aguas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Habida cuenta de las modalidades expuestas de intervención de los municipios, hay que recordar que la antes citada STC 240/2006, FJ 8, considera, que “la intensidad de la participación” de los entes locales en los asuntos que les atañen ha de graduarse “en función de los intereses locales y supralocales dentro de tales asuntos o materias”, como es el caso, pues la Ley 9/2010 regula, entre otros aspectos, el establecimiento de un sistema supramunicipal de infraestructuras hidráulicas para atender a los servicios de abastecimiento y depuración de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art. 32.4 no vulnera la autonomía local de los municipios promotores del conflicto por la primera de las razones alegadas, pues (i) no impide o hace inviable la prestación por los municipios de los servicios de su competencia y (ii) el límite de dicha autonomía, su “derecho a intervenir” en las medidas que les afectan, se instrumenta a través de los varios cauces señalados, porque la competencias municipales sobre abastecimiento de agua no deben abarcar siempre la totalidad de las facultades posibles, al tratarse de una responsabilidad compartida entre los distintos niveles competenciales, atendiendo a la propia complejidad del servicio a prestar y a la existencia de un mapa local caracterizado por la proliferación de pequeños municipios. Ambas circunstancias pueden explicar que el legislador sectorial prefiera esta solución, atendiendo a la dificultad de la prestación de servicio y a los elevados costes que ello implica para muchas de las entidades locales afectadas, ya sea por razones de eficacia o por la carencia de los medios técnicos y materiales para prestarlo. Junto a ello existe una relación entre dichas entidades y el ejercicio de competencias propias de la Comunidad Autónoma, ya que constituyen el ámbito de actuación de la Junta de Andalucía para la ejecución de las infraestructuras de aducción y depuración.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ha de repararse en que, conforme al propio tenor literal del precepto, la decisión ha de estar justificada en razones técnicas, económicas o ambientales, las cuales han de ser valoradas caso a caso y expuestas en una resolución motivada, lo que va a permitir su control por parte del orden jurisdiccional contencioso-administrativo. En definitiva, la norma fija los límites tanto formales como materiales dentro de los cuales habrán de discurrir las consecuencias jurídicas que el propio precepto contempla. En todo caso, si una concreta resolución administrativa no determinase las aludidas razones técnicas, económicas o ambientales en las que se basa para establecer la gestión de los servicios del agua por los municipios dentro del sistema de gestión supramunicipal del agua de uso urbano, la respuesta al problema que ello podría plantear desde la perspectiva de la autonomía local constitucionalmente garantizada correspondería, en su caso, a la jurisdicción ordinaria, excediendo por tanto el objeto del presente proceso constitucional [en un sentido similar, STC 41/2016, de 3 de marzo, FJ 7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otra parte, teniendo en cuenta el ya mencionado criterio de que la intensidad de la participación ha de graduarse en función de los intereses locales y supralocales que concurren, el art. 32.4, último párrafo, de la Ley 9/2010 no vulnera la autonomía local de los municipios promotores del conflicto desde la segunda perspectiva que hemos de examinar. En primer lugar, ya hemos determinado que, en las condiciones expuestas en el fundamento jurídico anterior, la integración en un sistema de gestión supramunicipal no es contraria a la autonomía local, de tal modo que el precepto se limita a prever las consecuencias que derivan del desconocimiento de dicha integración. Así, será, en todo caso, la decisión local que no acate esa integración la que determinará, como consecuencia, que el municipio en cuestión no se beneficie de las ayudas autonómicas para las nuevas infraestructuras.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tampoco puede sostenerse que la no percepción de las ayudas autonómicas por los municipios que no se integren en los sistemas supramunicipales de gestión del agua vulnere el principio de autonomía local en su vertiente económica. Efectivamente, el precepto viene indirectamente a establecer que la financiación autonómica se dirige a instrumentar una competencia autonómica y, a su través, a financiar las infraestructuras supramunicipales, siendo legítimo que los municipios que no se integren en las infraestructuras supramunicipales no obtengan la financiación dirigida a las mismas. Esta previsión conecta con lo que antes se ha expuesto en relación con las actuaciones de la Junta de Andalucía en materia de infraestructuras hidráulicas que prescribe un criterio de preferencia en la asignación de subvenciones coherente tanto con los objetivos de política sectorial perseguidos por el legislador autonómico en el ejercicio de sus competencias en la materia, como con la necesidad de establecer prioridades en el uso de los recursos públicos. Además, según la doctrina de este Tribunal, la autonomía financiera local se identifica con la suficiencia financiera por cuanto exige la plena disposición de dichos medios para poder ejercer, sin condicionamientos indebidos y en toda su extensión, las funciones que legalmente les han sido encomendadas. Dicha suficiencia ha de ser garantizada por el Estado, pues, sin perjuicio de la contribución que las Comunidades Autónomas puedan tener en la financiación de las haciendas locales (éstas, en virtud del art. 142 CE, se nutrirán también de la participación en tributos de las Comunidades Autónomas), es al Estado, a tenor de la competencia exclusiva que en materia de hacienda general le otorga el art. 149.1.14 CE, a quien, a través de la actividad legislativa y en el marco de las disponibilidades presupuestarias, incumbe en última instancia hacer efectivo el principio de suficiencia financiera de las haciendas locales (STC 48/2004, de 25 de marzo, FJ 10). De acuerdo con dicha doctrina, la exclusión de las medidas de fomento para infraestructuras del agua, su mantenimiento y explotación, no pone en cuestión la autonomía financiera de los municipios no integrados en los sistemas supramunicipales.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no puede apreciarse la vulneración de la autonomía local que se denuncia del art. 32.4 de la Ley 9/2010.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 33.1 de la Ley 9/2010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locales y sus entidades instrumentales de titularidad íntegramente pública, así como las sociedades de economía mixta participadas mayoritariamente por las citadas entidades, titulares o gestoras de las redes de abastecimiento cuyo rendimiento sea inferior al que se determine reglamentariamente, en los sistemas de distribución de agua de uso urbano, no podrán ser beneficiarias de financiación de la Junta de Andalucía destinada a dichas instalaciones, así como de otras medidas de fomento establecidas con la misma finalidad. Dicha medida será aplicable, una vez transcurridos los plazos establecidos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determina que las redes de abastecimiento que sean de titularidad de las entidades locales o de las sociedades de economía mixta participadas por ellas o que sean gestionadas por ellas, deberán tener un determinado “rendimiento” —diferencia entre el volumen de agua que haya sido objeto de aducción y el agua distribuida y facturada a los usuarios— que será fijado reglamentariamente, con la consecuencia de que, si dicho rendimiento no se alcanzare, aquellas entidades “no podrán ser beneficiarias de financiación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los entes locales de Andalucía tienen reconocidas sus competencias sobre el abastecimiento de agua, ya tenga alcance municipal o supramunicipal (art. 13 y 34); la Comunidad Autónoma de Andalucía interviene en la financiación de las obras de abastecimiento de agua que considere de su interés y, por último, la propia Comunidad establece el rendimiento de las redes de manera que si los Entes locales —o sus sociedades instrumentales— que son titulares o gestores de dichas redes, no obtienen dichos rendimientos dejarán de beneficiarse de la financiación autonómica destinada a dichas instalaciones.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marco, el art. 33.1 de la Ley de aguas de Andalucía no vulnera la autonomía local de los municipios, pues éstos mantienen su derecho a intervenir en el abastecimiento de agua. No se les priva de su gestión y la exigencia de un determinado rendimiento se acomoda a la competencia ordenadora del abastecimiento que incumbe, legítimamente, a la norma autonómica sectorial a la que debe adecuarse la competencia municipal según prevé el art. 2.1 LBRL. Es la Administración autonómica, cuando fije las bases reguladoras de las subvenciones y ayudas que conceda para actuar sobre las redes de distribución de agua, la que establecerá cuál es la proporción que ha de existir entre el agua realmente distribuida al usuario, y la que fue objeto de aducción, fomentando de esta manera el cuidado y mantenimiento de la red a fin de minimizar las pérdidas del líquido que se suministra. Nótese, además, que el art. 33.1, al remitir al reglamento para su concreción, no contiene magnitud o determinación alguna que pudiera resultar irrazonable o desproporcionada o que pudiera conducir a apreciar el menoscabo de la competencia de aquéllos. El desarrollo reglamentario podrá ser controlado en vía jurisdiccional y, de resultar procedente, repararse así el perjuicio concreto que pudiera derivarse para la competencia local de abastecimiento o depuración del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la posible exclusión de los entes locales de la financiación autonómica dirigida a estas instalaciones cuando la gestión del agua quede por debajo de unos mínimos, no vulnera la autonomía municipal pues ni priva a los entes locales de sus competencias, ni infringe su suficiencia financiera considerando la doctrina del Tribunal sobre esta cuestión, reproducida con ocasión del examen del art. 32.4 de la Ley de aguas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Resta por examinar el art. 82.2 de la Ley 9/2010. El precepto regula los obligados al pago del denominado canon de mejora de infraestructuras hidráulicas de depuración de interés de la Comunidad Autónoma Se trata de un tributo propio de la Comunidad Autónoma, cuyos rendimientos quedan afectos a la financiación de este tipo de infraestructuras. Los obligados son las personas usuarias del agua de las redes de abastecimiento disponiendo el apartado 2 que “tendrán la consideración de sujetos pasivos, como sustitutos del contribuyente, las entidades suministradoras”.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sustituto tributario se configura en la Ley general tributaria (arts. 35 y 36) como “el sujeto pasivo que, por imposición de la Ley y en lugar del contribuyente, está obligado a cumplir la obligación tributaria principal, así como las obligaciones formales inherentes a la misma”. De esta forma, el sustituto ocupa la posición de contribuyente dentro de la relación jurídico tributaria, quedando obligado al cumplimiento de todas las prestaciones y deberes, sin perjuicio de que ostente el derecho de resarcirse a cargo del contribuyente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queja similar a esta ya ha sido desestimada en la STC 85/2013, de 11 de abril, FJ 5 d), donde señalamos que “se impugna el art. 48.3 de la Ley porque se obliga a las entidades suministradoras de agua, entre ellas los Ayuntamientos, a cobrar el canon por cuenta de la Agencia Vasca del Agua. Se trata, sin embargo, de un típico instrumento de colaboración en la gestión tributaria que no merece, de suyo, tacha alguna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dado el contenido del precepto, debe concluirse que no se vulnera la autonomía local constitucionalmente garantizada, en la medida en que la norma en conflicto no merma la capacidad decisoria de los entes locales respecto de las materias de su interés pues, en el presente caso, las entidades locales van a seguir ejerciendo sus competencias en relación con el suministro de agua y tratamiento de aguas residuales en la misma forma en que lo venían ejerciendo con anterioridad a la entrada en vigor de esta norma.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el conflicto en defensa de la autonomía local en lo que respecta a los arts. 32, excepto su apartado 4; 33, salvo su apartado 1; 78 y 91 a 96 de la Ley 9/2010, de 30 de julio, de aguas de Andalucía.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defensa de la autonomía local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septiembre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