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19 de octubre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7315-2014, promovido por don Daniel Alia Coello, representado por la Procuradora de los Tribunales doña Carmen Armesto Tinoco y bajo la dirección de la Letrada doña Inmaculada Martínez López, contra el Auto de la Sala de lo Social del Tribunal Supremo de 6 de octubre de 2014, por el que se acuerda no haber lugar a la declaración de nulidad de la Sentencia de 14 de abril de 2014, por la que se estima el recurso de casación para la unificación de doctrina núm. 1896-2013. Ha comparecido el Ayuntamiento de Parla. Ha intervenido el Ministerio Fiscal.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Carmen Armesto Tinoco, en nombre y representación de don Daniel Alia Coello, bajo la dirección de la Letrada doña Inmaculada Martínez López, interpuso demanda de amparo contra las resoluciones judiciales que se mencionan en el encabezamiento de esta Sentencia, mediante escrito registrado en este Tribunal el 3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de amparo, mediante escrito registrado el 13 de diciembre de 2011, formuló demanda por despido nulo o, subsidiariamente, improcedente contra el Ayuntamiento de Parla (Madrid), dando lugar al procedimiento por despido núm. 1451-2011, tramitado por el Juzgado de lo Social núm. 39 de Madrid. En la demanda se exponían, entre otros aspectos, que (i) había prestado servicios en el Ayuntamiento de Parla desde el 1 de abril de 2006 hasta el 24 de octubre de 2011 en que le fue notificado el decreto del consejero delegado del Área de Personal y Régimen Interior, por el que se procedía a la extinción de su contrato de trabajo indefinido no fijo por amortización de la plaza; y (ii) que esa amortización, por requerir la necesaria modificación de la plantilla y del presupuesto, no era competencia de la junta de gobierno por lo que había sido acordado por un órgano administrativo incompetente. En relación con ello se solicitó como medio de prueba la documental consistente en el expediente administrativo sobre extinciones de los contratos de trabajo acordados por el Ayuntamiento, en que figuraba el acuerdo de la junta de gobierno local adoptado por mayoría de sus miembros el 20 de octubre de 2011, por el que se aprobó la amortización de los puestos de trabajo que se relacionan en un listado adjunto. En éste aparece un grupo de 47 trabajadores incluidos en la relación de puestos de trabajo (RPT) de la corporación y otro grupo de 9 trabajadores no incluidos en la RPT.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Sentencia núm. 203/2012, de 14 de junio, se acordó desestimar la demanda interpuesta, declarando como hechos probados, entre otros, los siguientes: “Tercero: por resolución de fecha 20 de octubre de 2011, de la Junta de Gobierno Local (BOCAM 23-11-11), se procedió a la amortización de 47 puestos de trabajo en la RPT y otros nueve trabajadores indefinidos no fijos e interinos del Ayuntamiento sin inclusión en la RPT, según relación adjunta, que incluye la supresión, entre otros, del puesto de trabajo núm. 1529 personal laboral grupo C1 Administrativo de la RPT, que ocupaba el actor, sin que para ello se considere necesario acudir a los procedimientos previstos en los arts. 51 y 53 del ET” y “Quinto: En sesión ordinaria celebrada por el Pleno del Ayuntamiento de Parla, el día 8 de noviembre de 2011, se aprobó por mayoría la revocación del expediente de regulación de plantilla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de Derecho segundo se afirma que “invoca en primer término la falta de competencia de la Junta de Gobierno Local para llevar a cabo la modificación de la Relación de Puestos de Trabajo, cuando además el 8-11-11, el Pleno del Ayuntamiento aprobó la revocación de los despidos sin que la Junta de Gobierno lo haya cumplido, por lo que carece la Junta de facultades para amortizar el puesto de trabajo ocupado por el demandante. Alegación que no puede prosperar porque con arreglo a la Ley de Bases de Régimen Local, es competencia de la Junta de Gobierno aprobar la relación de puestos de trabajo … Es decir, la decisión de la modificación de la RPT y la medida de amortización y consiguiente extinción se acuerda por el órgano competente”. En el fundamento de Derecho tercero, por su parte, se rechaza que se trata de un despido colectivo por causas objetivas, por lo que no son aplicables los artículos 51 y 52 del texto refundido de la Ley del estatuto de los trabajadores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 amparo interpuso recurso de suplicación, tramitado con el núm. 6445-2012 por la Sección Segunda de la Sala de lo Social del Tribunal Superior de Justicia de Madrid, alegando, entre otros extremos, (i) que el acuerdo de amortización de puestos de trabajo se dictó por un órgano manifiestamente incompetente y que, además, el pleno del Ayuntamiento, que es el competente, aprobó la revocación del expediente de regulación de la plantilla municipal; y (ii) que, en todo caso, hubiera resultado procedente la aplicación de los artículos 51 y ss. LET por tratarse de un despido colectivo por causas objetivas. El recurso fue impugnado por el Ayuntamiento de Parla insistiendo en la competencia de la Junta de Gobierno Local y la posibilidad de extinción de la relación laboral por simple amortización sin que sea necesaria la aplicación de los artículos 51 y ss.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estimado por Sentencia de 5 de junio de 2013, que declaró el despido nulo, argumentando que los motivos debían ser analizados de forma conjunta por razones sistemáticas y que el objeto ya había sido resuelto por esa Sala en la Sentencia de 7 de noviembre de 2012 (recurso de suplicación núm. 3742-2012), tras someterse la cuestión a la deliberación en Sala General, al acordarse que en este tipo de supuestos resulta necesario seguir los procedimientos de despidos colectivos de los artículos 51 y ss. LET. En concreto lo que se afirma es que “en el supuesto que ahora examinamos se observa que, con independencia de que el demandante tenía la condición de trabajador indefinido no fijo (Hecho Probado Primero), la propia sentencia establece como hecho probado que la amortización alcanza hasta 56 puestos de trabajo (Hecho Probado Tercero), y también se viene a recoger en la sentencia que la causa de las extinciones acordadas es de carácter económico, dada la existencia de un desequilibrio presupuestario (Hecho Probado Segundo). Con tales premisas y, de conformidad con el criterio de la STS de 8-6-2010, Rec 234/11, en relación a la STSJCE de 12-10-2004, procedía en efecto, al margen de cualquier otra consideración que pudiera hacerse, declarar la nulidad del despido, conforme a lo previsto en el art. 124 de la Ley reguladora del proceso laboral, en relación con el art. 51 ET, por no haberse seguido el cauce del despido colectivo” (fundamento de Derecho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Ayuntamiento de Parla interpuso recurso de casación para la unificación de doctrina, que fue tramitado con el núm. 1451-2011 por la Sala de lo Social del Tribunal Supremo, alegando, entre otros extremos, la necesidad de unificación de doctrina en relación con (i) la incompetencia de la jurisdicción laboral por razón de la materia para pronunciarse sobre la validez de un acuerdo de modificación de una relación de puestos de trabajo de una administración pública; (ii) la competencia de la junta de gobierno para adoptar el acuerdo de amortización de puestos de trabajo de personal laboral indefinido interino no fijo; y (iii) la posibilidad de extinción de este tipo de contratos sin necesidad de acudir a los trámites del despido colectivo por causas objetivas. El ahora demandante de amparo impugnó dicho recurso controvirtiendo la necesidad de unificación de doctrina en relación con todos ellos, insistiendo en el apartado de antecedentes en que el pleno del Ayuntamiento de Parla, en su sesión de 8 de noviembre de 2011 acordó “la desestimación del Acuerdo de la Junta de Gobierno Extraordinaria de 20 de octubre de 2011 por el que se aprueba el expediente de regulación de personal, dejándolo sin efecto así como cuantas actuaciones derivadas del mismo pudieran haberse efectuado”.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parcialmente estimado por Sentencia de 14 de abril de 2014 y, resolviendo el debate planteado en suplicación, se desestimó en parte el recurso interpuesto por el ahora demandante de amparo, declarando la procedencia de la acción extintiva con el derecho del demandante a percibir una indemnización de ocho días por año trabajado. La Sentencia argumenta que “contrariamente a lo acontecido en otras resoluciones de las que esta Sala ha tenido noticia en las que la declaración de nulidad del cese por amortización de la plaza se ha declarado con base en la falta de competencia de la Junta de Gobierno Local con o sin base en la petición formulada en Suplicación, en el presente caso la declaración de nulidad ha venido apoyada únicamente en que la sentencia recurrida ha considerado infringido el artículo 51 del E.T. debido a la ausencia de expediente de despido colectivo. Sin embargo, el recurso ha mantenido idéntico formato que en los supuestos de nulidad atribuida a la intervención de la Junta de gobierno local cuando lo cierto es que los dos primeros motivos carecen de interés casacional por cuanto la sentencia no funda su decisión en los aspectos que resultan controvertidos … resulta por tanto innecesario entrar al no existir debate alguno en la sentencia de suplicación acerca de la competencia de la Junta de Gobierno local ni de la Jurisdicción laboral para conocer a su vez acerca de dicha cuestión prejudicial”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en el fundamento de Derecho cuarto se limita a resolver la cuestión sobre la procedencia de acudir al procedimiento de despido colectivo concluyendo que no es necesario pero que al tratarse de una extinción por causas objetivas debía recibir una indemnización equivalente a ocho días por cada año de servicio. En concreto, con remisión a la doctrina establecida en la Sentencia del Pleno de la Sala de lo Social del Tribunal Supremo de 22 de junio de 2013 (recurso 1380-2012), con las matizaciones incluidas en las STS de 4 de diciembre de 2013 (recurso 94-2013); 14 de octubre de 2013 (recurso 68-2013) y de 15 de octubre de 2013 (recurso 383-2013), se afirma que la Administración pública empleadora puede amortizar los puestos de trabajo ocupados por trabajadores indefinidos no fijos sin necesidad de acudir a los artículos 51 o 52 LET. A esos efectos se razona que (i) la denominada relación laboral indefinida no fija es de creación jurisprudencial como respuesta a la irregular actuación administrativa de contratación que no podía determinar el acceso a un puesto fijo por ser un efecto contrario a los principio constitucionales que garantizan el acceso a un empleo de tales características; (ii) la consideración como indefinido de estos puestos queda sometida a la condición de que se provea la vacante por los procedimientos legales de cobertura, que es lo determinante de la extinción de ese contrato de trabajo sin que sea preciso acudir a las modalidades de despidos de los artículos 51 y 52 LET; y (iii) esta doctrina se aplica también a los casos en que el puesto desempeñado desaparece por amortización, ya que con ello habrá también desaparecido el supuesto de hecho que justifica esa modalidad contractual y resultara de aplicación el artículo 49.1 b) LET de cumplimento de la condición a que ha quedado sometido el contrato ope legis y (iv) en los casos de extinción contractual por amortización de la plaza y no por cubrirse reglamentariamente la vacante, para evitar un trato desigual injustificado resulta aplicable por analogía la indemnización prevista en el artículo 49.1 c)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ahora demandante de amparo, mediante escrito registrado el 10 de junio de 2014, promovió un incidente de nulidad de actuaciones poniendo de manifiesto en el bloque de los antecedentes, apartado VII, la existencia de otras Sentencias anteriores a la impugnada, en las que la Sala ha analizado “los despidos realizados por el Ayuntamiento de Parla con fundamento en el Acuerdo de modificación de la RPT y de amortización de puestos de trabajo adoptado por la Junta de Gobierno de dicho Ayuntamiento”, argumentando que “ese Tribunal ha desestimado el recurso promovido por el Ayuntamiento recurrente, al quedar firme que el acto de amortización de puestos de trabajo llevado a cabo por la Junta de Gobierno de la corporación no era válido y ha sido dejado sin efecto. Circunstancia esta que es, por tanto, notoria y sobradamente conocida por la Sala que ha dictado la presente Resolución…”. Las Sentencias que cita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dictada en R.C.U.D. núm- 3287-2012, el día 14/10/13. Ponente Excmo. Sr. Fernando Salinas Molina.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dictada en R.C.U.D. núm. 3290/2012, el día 14/10/13. Ponente Excma. Sra. Milagros Calvo Ibarlucea.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dictada en R.C.U.D. núm. 3291/2012, el día 22/10/13. Ponente Excmo. Sr. Miguel A. Luelmo Millán.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dictada en R.C.U.D. núm. 390/2013, el día 16/01/14 Ponente Excmo. Sr. Jesús Gullón Rodríguez.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dictada en R.C.U.D. núm. 845/2013, el día 03/02/2013. Ponente Excmo. Sr. Fernando Salinas Molina.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dictada en R.C.U.D. núm. 911/2013, el día 23/12/13. Ponente Excma. Sra. Mª Lourdes Arastey Sahún.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dictada en R.C.UD. núm. 118/2013, el día 23/12/13. Ponente Excma. Sra. Rosa Mª Virolés Piñol”.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motivos de nulidad se argumentan las siguientes vulneraciones constitucionales: (i) la vulneración del artículo 24.2 CE, al entender que se habría incurrido en incongruencia omisiva, ya que “uno de los objeto[s] del debate a lo largo de todo el procedimiento lo ha sido el de la regularidad del Acuerdo de la Junta de gobierno de 20 de octubre de 2011, que es la resolución que sirve de fundamento a la extinción del contrato de trabajo, tanto en cuanto a la competencia del órgano que la dictó, la regularidad del procedimiento y su ulterior revocación”; (ii) vulneración del artículo 24.2, en relación con el artículo 14 CE, por adoptarse una decisión distinta a la dictada por la misma Sala respecto de otros trabajadores cesados por idéntico acuerdo de la Junta de Gobierno del Ayuntamiento de Parla, lo que supone una lesión del derecho a la igualdad en aplicación de la ley; y (iii) motivación arbitraria de dicha Sentencia de casación (con cita del art. 24.1 CE, en relación con los arts. 9.3 y 23.2 CE), por asignar al contrato laboral suscrito por la recurrente, unos efectos jurídicos que son propios de otra modalidad contractual, legalizando con ello una situación de fraude a cargo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fue desestimado por Auto de 6 de octubre de 2014 argumentando, (i) respecto de la incongruencia omisiva, que la Sala de suplicación ha argumentado la estimación del recurso sobre la base de la única infracción del artículo 51 LET por lo que no era necesario entrar en otras consideraciones sobre el problema jurídico de la incompetencia del órgano; (ii) respecto del derecho a la igualdad, se insiste en que la declaración de validez o ineficacia del acuerdo de 10 de octubre de 2011 es una cuestión jurídica que no estaba en la sentencia de suplicación por lo que no se pudo entrar a resolver sobre la misma, constituyendo por tanto un supuesto que no es igual a los resueltos que se citan en la solicitud de nulidad y (iii) respecto de la motivación sobre el fondo, que lo que se pretende es revisar la argumentación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que se han vulnerado sus derechos (i) a la igualdad en la aplicación de la ley (art. 14 CE), en relación con el derecho a la tutela judicial efectiva (art. 24.1 CE); (ii) a un proceso con todas las garantías (art. 24.2 CE) y (iii) a la igualdad en la aplicación de la ley (art. 14 CE), en relación con la interdicción de la arbitrariedad (art. 9.3 CE) y el derecho al acceso a los cargos públicos en condiciones de igualdad (art. 23.2 CE). Solicita que se anulen las resoluciones impugnadas con retroacción de actuaciones para el órgano judicial de casación dicte una nueva resolución respetuosa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plantea la infracción del derecho a la igualdad en la aplicación de la ley del artículo 14 CE, en relación con el artículo 24.1 CE, argumentando que la Sentencia impugnada no ha resuelto el recurso de casación para la unificación de doctrina planteado en los mismos términos que otros recursos de casación del mismo tipo promovidos por el Ayuntamiento de Parla, donde la Sala sí tuvo en cuenta que el acuerdo de la Junta de Gobierno de 20 de octubre de 2011, que resolvió la amortización de los 56 puestos de trabajo, entre ellos el del recurrente, era nulo y fue revocado por el Pleno municipal en sesión celebrada el 8 de noviembre de 2011 por ser aquella Junta incompetente. Esta era una circunstancia conocida por el órgano judicial cuando dictó la Sentencia impugnada, como se reconoce en la fundamentación del Auto de 6 de julio de 2014, y se evidencia de los recursos y Sentencias reseñados en el antecedente VII de su escrito de nulidad. Afirma que aquella cuestión sí fue objeto de debate en la instancia y por la Sentencia de suplicación; que el acto administrativo era único y para una pluralidad de destinatarios; y que la decisión de la Sala es contraria al principio de búsqueda de la verdad material. Rechaza también la demanda que el Auto de desestimación del incidente de nulidad justifique la desigualdad de trato en la unidad o pluralidad de motivos aducidos por el ayuntamiento en los distintos recursos presentados, siendo éste el que “marca la pauta de la Sala”, de modo que “los trabajadores del Ayuntamiento de Parla, despedidos todos ellos en virtud de un mismo Acuerdo de la Junta de Gobierno, obtienen resoluciones diferentes del Tribunal Supremo en unificación de doctrina: de despido nulo o procedente en función de que el Ayuntamiento de Parla realice los Recursos de Casación con tres o un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 la demanda de amparo denuncia la vulneración del artículo 24.2 CE por incongruencia omisiva de la Sentencia, por cuanto “uno de los objetos del debate a lo largo de todo el procedimiento lo ha sido el de la regularidad del Acuerdo de la Junta de gobierno de 20 de octubre de 2011, que es la resolución que sirve de fundamento a la extinción del contrato de trabajo, tanto en cuanto a la competencia del órgano que la dictó, la regularidad del procedimiento y su ulterior revocación”. Alega que esta cuestión fue planteada en la demanda de instancia y resuelta por la Sentencia del Juzgado de lo Social (aunque en sentido desestimatorio); introducida después en su escrito de impugnación al recurso de suplicación del ayuntamiento, y respondida por la Sala competente del Tribunal Superior de Justicia en la Sentencia resolutoria de este último recurso, “en idéntico sentido a la resolución del Pleno de la Sala del TSJ de Madrid de 29 de octubre de 2012”. E, igualmente, “en la formalización y en la impugnación de la casación este extremo ha sido puesto de manifiesto y objeto de debate introducido por esta parte en todas las fases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motivo del recurso invoca el “principio de igualdad en la aplicación de la ley por vicio en la motivación de la Sentencia de la Sala de lo Social del Tribunal Supremo de 13 de enero de 2014 que, a nuestro juicio, puede resultar arbitraria”, refiriéndose a que la solución aportada en la sentencia de casación, consistente en equiparar las consecuencias de la extinción de un trabajo temporal a otro de carácter indefinido y cuya finalización deviene solo por razones de cobertura reglamentaria de la plaza, resulta contradictoria. A esos efectos, se pone de manifiesto (i) que la creación de la figura del contrato indefinido no fijo en respuesta a la irregular actuación de la administración pública en la contratación trae causa de la necesidad de conciliar la situación creada con el principio de igualdad en el acceso a los cargos públicos, que queda garantizado con la ausencia de fijeza del contrato condicionado a que se provea reglamentariamente la plaza, por lo que aplicar las condiciones de temporalidad de otro contrato no tiene amparo normativo y es contrario al artículo 23.2 CE; y (ii) que esta solución de aplicar otros supuestos de extinción de la relación laboral basado en otras figuras de contratación laboral, suponen consagrar la arbitrariedad en la actuación de la administración pública, que ve posibilitada la contratación y despido de sus trabajadores sin ajustarse a las exigencias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2 de noviembre de 2015, acordó admitir a trámite la demanda de amparo, apreciando que concurre una especial trascendencia constitucional (art. 50.1 de la Ley Orgánica del Tribunal Constitucional: LOTC) porque el recurso plantea un problema o afecta a una faceta de un derecho fundamental sobre el que no hay doctrina de este Tribunal [STC 155/2009, FJ 2 a)] y, en aplicación de lo dispuesto en el artículo 51 LOTC, requerir que se remitiera certificación o copia adverada de las actuaciones y el emplazamiento de quienes hubieran sido parte en el procedimiento para que pudiesen comparecer en el plazo de diez días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7 de diciembre de 2015, acordó tener por personado y parte al Letrado don Mariano Salinas García en nombre y representación del Ayuntamiento de Parla y dar vista de las actuaciones al Ministerio Fiscal y a las partes personadas por plazo común de veinte días para presentar las alegaciones que estimasen pertinentes, de conformidad con el artículo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20 de enero de 2016, formuló alegaciones interesando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no se ha producido la vulneración aducida del derecho a la igualdad en la aplicación de la ley (art. 14 CE), argumentando que no concurre “ni la identidad de supuestos de hechos decididos ni la constatación de una modificación arbitraria e injustificada por el mismo órgano judicial respecto de sus decisiones anteriores, pues en todas las sentencias y autos citados por la parte se inadmitió o desestimó en sentencia el recurso de casación para la unificación de doctrina interpuesto por el Ayuntamiento de Parla, por motivos formales, sin entrarse a examinar la regularidad de las amortizaciones de los puestos de trabajo ni la validez del acuerdo de la Junta de Gobierno y, en el supuesto de autos, como en otros anteriores, se descartó la concurrencia de óbices procesales, en razón a lo que había sido objeto de decisión por la sentencia de suplicación, y se entró a conocer sobre la procedencia de la acción extintiva, llegándose en todos los supuestos a la misma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también rechaza que se haya incurrido en incongruencia omisiva, argumentando que la sentencia de casación descartó de forma expresa que tuviera que ser examinado el motivo esgrimido por el Ayuntamiento de Parla acerca de la validez del acuerdo de la junta de gobierno, “por no haber sido ello objeto de examen por la sentencia de suplicación y vedarlo así la normativa referida al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también rechaza que se haya incurrido en ningún defecto de motivación con relevancia constitucional, argumentando que se reconoció la existencia de la irregularidad en la contratación pero sin que ello supusiese la adquisición de la fijeza por las trabajadores afectados, de modo tal que para evitar perjuicios se aplicó de forma analógica la normativa de la contratación temporal, al efecto de que fueran indemnizados y evitar desigualdades.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escrito registrado el 12 de enero de 2016, presentó su escrito de alegaciones, ratificándose en las formuladas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Ayuntamiento de Parla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 este Tribunal, por providencia de 29 de noviembre de 2016, acordó, de conformidad con el artículo 10.1 n) LOTC y a propuesta de la Sala Primera de este Tribunal,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octubre de 2017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es determinar si las resoluciones judiciales de la Sala de lo Social del Tribunal Supremo impugnadas han vulnerado los derechos a la igualdad en la aplicación de la ley (art. 14 CE) o a la tutela judicial efectiva (art. 24.1 CE) del recurrente por declarar la procedencia de la extinción de su relación laboral con el Ayuntamiento de Parla (Madrid), sin entrar a pronunciarse, como motivo de nulidad de dicha extinción, sobre la incompetencia del órgano administrativo que acordó la amortización de plazas, que ya había sido consideraba nula en vía judicial respecto de otros trabajadores afectado por ese proceso de amortización.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se ha pronunciado sobre el objeto de este recurso en la STC 147/2016, de 19 de septiembre, en que la Sala Segunda resolvió un recurso de amparo interpuesto por otra de las trabajadoras afectadas por esta extinción laboral y que planteaba una cuestión semejante.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aspectos esenciales del criterio utilizado por la STC 147/2016 fueron que (i) la motivación judicial sobre las razones para dejar imprejuzgada alguna cuestión planteada en un recurso no afecta necesariamente al derecho a obtener una resolución congruente, sino, más ampliamente, al derecho fundamental a la tutela judicial efectiva (art. 24.1 CE), en su concreta dimensión del derecho al recurso, entendido como derecho a obtener una resolución de fondo sobre las pretensiones deducidas en el mismo; (ii) el parámetro de control de constitucionalidad que debe aplicarse en estos casos es que la decisión judicial de no entrar a resolver sobre la cuestión de fondo no haya incurrido en ningún defecto de motivación con relevancia constitucional por haberse producido algún tipo de arbitrariedad, irrazonabilidad o error patente (FJ 3) y (iii) implica una vulneración del derecho a la tutela judicial efectiva (art. 24.1 CE) excluir una determinada cuestión de una controversia en un recurso de casación para la unificación de doctrina cuando se ha verificado que esa cuestión ha sido procedentemente alegada por la parte concernida y resuelta en las sucesivas instancias y debidamente suscitada en el marco del recurso de casación, de forma tal que resulte preciso pronunciarse sobre la misma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se ha expuesto más ampliamente en los antecedentes, han quedado acreditados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la demanda inicialmente presentada por el recurrente de amparo ante el Juzgado de lo Social ya fue planteada la cuestión relativa a la incompetencia de la junta de gobierno para decidir sobre la amortización de plazas de trabajo en que se fundamentó la posterior extinción de la relación laboral del recurrente como uno de los elementos claves para sustentar la nulidad de dicha decisión extintiva; fue objeto de prueba y debate en dicha instancia y resuelto por la Sentencia del Juzgado de lo Social núm. 39 de Madrid núm. 203/2012, de 14 de junio, en el sentido de considerar que sí era el órgano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recurso de suplicación formulado por el ahora demandante de amparo se volvió a insistir sobre la cuestión de la nulidad de la extinción de la relación laboral con fundamento en la incompetencia de la junta de gobierno para decidir sobre la amortización de plazas, siendo objeto de debate en dicha instancia y resuelto por Sentencia de la Sala de lo Social del Tribunal Superior de Justicia de Madrid de 5 de junio de 2013, de manera conjunta con otro motivo de nulidad, considerándose finalmente que la extinción laboral era nula al no haberse seguido el procedimiento de los despidos colectivos del artículo 51 y ss. del texto refundido de la Ley del estatuto de los trabajadores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el recurso de casación para la unificación de doctrina esta cuestión fue nuevamente suscitada por el Ayuntamiento de Parla como necesitada de unificación de doctrina y controvertida por el ahora demandante de amparo en su escrito de impugnación. La Sentencia de la Sala de lo Social del Tribunal Supremo de 14 de abril de 2014 argumentó, en relación con la necesidad de su unificación, que no era preciso pronunciarse sobre ello, toda vez que el motivo de estimación del recurso de suplicación había sido el de no haberse seguido el procedimiento de los despidos colectivos del artículo 51 y ss. LET. Por su parte, al retomar el debate planteado en suplicación, no se entró en la cuestión de la nulidad por incompetencia del órgano sino solamente sobre la aplicabilidad del procedimiento para despidos colectivos al caso concluyendo que no era aplicable por lo que el despido era procedente pero indemnizable.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aplicación de los criterios establecidos en la citada STC 147/2016, y tal como se razonó en sus fundamentos jurídicos 4 y 5, la conclusión que debe alcanzarse en este caso es la de que también se ha producido una vulneración del derecho a la tutela judicial efectiva del recurrente (art. 24.1 CE), al no haberse pronunciado el órgano judicial de casación sobre la concreta cuestión controvertida de si la extinción de su relación laboral era nula por la incompetencia del órgano administrativo que acordó la amortización de plazas en que se fundamentó esa extinción.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(i) el ahora demandante de amparo cumplió con la carga procesal que le correspondía de alegar en todas y cada una de las instancias judiciales este concreto motivo de nulidad de la extinción de la relación laboral fundamentado en la incompetencia de la Junta de Gobierno para acordar la amortización de plazas de trabajo; y (ii) el órgano judicial de casación, si bien excluyó esta cuestión del debate sobre la necesidad de la unificación con el argumento de que no había sido la concreta causa de nulidad estimada en la suplicación, sin embargo, una vez que retoma para su plena resolución el debate planteado en suplicación, en que sí había sido controvertida esta concreta cuestión de la competencia de la Junta de Gobierno, deja ese motivo de nulidad imprejuzgado y (a) no aporta ninguna respuesta de fondo sobre el particular ni (b) tampoco expone ninguna razón justificativa de por qué en el marco de la resolución de ese concreto debate planteado en la suplicación no podía pronunciarse sobre ese aspecto fundamental de la pretensión de nulidad sustentada por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última circunstancia ya destacada de que el órgano judicial de casación en el momento de retomar el debate de suplicación no haya dado ninguna respuesta de fondo a la cuestión que siempre estuvo presente en esa suplicación, referida a la competencia de la Junta de Gobierno para adoptar la decisión de amortización de plazas, ni tampoco haya expuesto ninguna razón u obstáculo que le impidiera pronunciarse sobre la misma, es la determinante de que se debiera considerar que se ha producido una vulneración del derecho a la tutela judicial efectiva (art. 24.1 CE), por haberse incurrido en un defecto de motivación con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además, se vería reforzada por el hecho, también puesto de relieve en la STC 147/2016, FJ 5, de que el órgano judicial de casación había dictado con anterioridad diversas resoluciones judiciales recaídas en supuestos que afectaban a otros trabajadores despedidos en el mismo proceso de amortización de plazas en que, aun impugnándose por el Ayuntamiento de Parla la declaración de nulidad del acuerdo de la junta de gobierno decretada por la Sala de lo Social del Tribunal Superior de Justicia de Madrid, se había confirmado esa declaración por ser un aspecto ausente en la Sentencia de suplicación que se ofrecía como contraste. A esos efectos, la STC 147/2016, afirma que “la Sala ad quem, una vez apreciada la concurrencia de los presupuestos del recurso, debía resolver el debate en los términos en que éste se había planteado y resuelto en la Sentencia de suplicación impugnada y en los que figuraba precisamente aquel motivo de nulidad, dictando una decisión de fondo sin prescindir de sus propios pronunciamientos recaídos en los recursos de casación para la unificación de doctrina promovidos por la misma corporación local, en los cuales sí se dio contestación a ese punto, en concreto las Sentencias citadas en este mismo fundamento jurídico. Todo ello a fin de evitar que se produzcan situaciones de desigualdad respecto de un mismo colectivo de trabajadores, afectados por idéntico acuerdo administrativo. Al no suceder esto, una de las pretensiones deducidas por la parte recurrida en el recurso de casación para la unificación de doctrina, ahora demandante de amparo, quedó sin una respuesta de fondo”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anterior conclusión alcanzada en aplicación de los criterios establecidos en la citada STC 147/2016 es también la defendida en este caso por el Pleno de este Tribunal. En efecto, la razón por la que en estas circunstancias se considera vulnerado el artículo 24.1 CE no radica en el hecho de que en la Sentencia de casación la Sala de lo Social del Tribunal Supremo haya establecido que la cuestión sobre la competencia de la Junta de Gobierno para adoptar la decisión de amortización de plazas no podía ser objeto de pronunciamiento por no resultar necesaria la unificación de criterios al no haber sido la concreta causa de nulidad estimada en la suplicación, apreciando con ello una causa de inadmisión respecto de esa particular pretensión. A esos efectos, debe recordarse la reiterada jurisprudencia constitucional respecto del derecho de acceso a los recursos, recogida por ejemplo en la STC 7/2015, de 22 de enero,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de acceso a los recursos es un derecho de configuración legal que incorpora como elemento esencial el de obtener del órgano judicial una resolución sobre el fondo de las pretensiones, aunque también se satisface con una decisión de inadmisión, por razones formales o materiales, siempre que sea motivada y se funde en la existencia de una causa legal que resulte aplicada razonablemente. Esto implica, en virtud de lo dispuesto en el art. 117.3 CE, que la decisión sobre el cumplimiento de los requisitos exigidos por las normas para la admisión de los recursos, como materia de legalidad ordinaria, está reservada a los Jueces y Tribunales, salvo que sea consecuencia de una aplicación arbitraria de la legalidad, resulte manifiestamente no razonada o irrazonable o incurra en un error patente (SSTC 182/2006, de 19 de junio, FJ 1;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STC 109/1987, de 29 de junio, declara que ‘[l]a decisión sobre el cumplimiento de estos requisitos y la comprobación en cada caso de la concurrencia de las exigencias materiales y formales para la admisión o inadmisión del recurso, es competencia jurisdiccional atribuida, exclusivamente, a los órganos judiciales por el art. 117.3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formas concretas mediante las cuales se estructura un determinado proceso no tienen naturaleza constitucional, sino que pertenecen a la libertad de decisión del legislador, adoptada en función del equilibrio de intereses y valores a los que sirve el proceso. ‘Y si, en ausencia de estricta prescripción legal, son los Tribunales quienes, en el legítimo uso de su competencia, estructuran las formalidades procesales que estiman adecuadas a la situación contemplada, no cabe tampoco en principio considerar que las mismas se oponen al derecho a la tutela siempre que no se conviertan en obstáculo que impida injustificadamente un pronunciamiento sobre el fondo’ (STC 74/1983, de 30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control constitucional que este Tribunal debe realizar de las resoluciones judiciales dictadas sobre los presupuestos o requisitos de admisión de los recursos tiene carácter externo, pues no le corresponde revisar la aplicación judicial de las normas sobre admisión de recursos, salvo en los casos de inadmisión cuando esta se declara con base en una causa legalmente inexistente o mediante un ‘juicio arbitrario, irrazonable o fundado en error fáctico patente’ (SSTC 55/2008, de14 de abril, FJ 2, y 42/2009, de 9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Este control es, si cabe, más limitado en lo referido al recurso de casación. Por una parte, porque la resolución judicial que se enjuicia es del Tribunal Supremo, a quien le está conferida la función de interpretar la ley —también, evidentemente, la procesal—, con el valor complementario que atribuye a su jurisprudencia el Código civil. La STC 37/2012, de 19 de marzo, FJ 4, declara que ‘toda jurisprudencia del Tribunal Supremo, órgano jurisdiccional superior en todos los órdenes salvo lo dispuesto en materia de garantías constitucionales (artículo 123.1 CE), complementa el ordenamiento jurídico, conforme señala el artículo 1.6 del Código civil, y tiene, por ello, vocación de ser observada por los Jueces y Tribunales’. Por otra parte, porque el recurso de casación tiene la naturaleza de recurso especial o extraordinario, lo que determina que debe fundarse en motivos tasados —numerus clausus— y que está sometido no solo a requisitos extrínsecos de tiempo y forma y a los presupuestos comunes exigibles para los recursos ordinarios, sino a otros intrínsecos, sustantivos, relacionados con el contenido y la viabilidad de la pretensión; de donde se sigue que su régimen procesal es más estricto por su naturaleza de recurso extraordinario (SSTC 37/1995, de 7 de febrero, FJ 5; 248/2005, de 10 de octubre, FJ 2; 100/2009, de 27 de abril, FJ 4,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este Tribunal tiene declarado que ‘corresponde al Tribunal Supremo la última palabra sobre la admisibilidad de los recursos de casación ante él interpuestos, salvo lo dispuesto en materia de garantías constitucionales (artículo 123 CE)’ (STC 37/1995, de 7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ninguna objeción constitucional cabe hacer a la resolución impugnada en la medida en que, en un primer momento, fundamentó las razones por las que no iba a pronunciarse sobre la competencia de la Junta de Gobierno para adoptar la decisión de amortización de plazas en una interpretación sobre la naturaleza del recurso de casación para la unificación de doctrina en el orden social que no está incursa en ningún defecto de motivación con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reproche constitucional que cabe formular a la persistencia en mantener imprejuzgada esta cuestión se produce en un segundo momento cuando, una vez que se acuerda la estimación del recurso y el propio órgano judicial reconoce que tiene el deber legal de resolver el debate de suplicación, no aporta ninguna razón por la que excluye de ese debate la resolución de todas las cuestiones que de manera directa o subsidiaria estaban siendo objeto de controversia y se limita únicamente a la cuestión relativa a la legalidad de haberse seguido el procedimiento de los despidos colectivos de los artículos 51 y ss. LET y a la indemnizabilidad de la extinción de la relación laboral del recurrente, máxime cuando ya constaba al órgano judicial que había sido declarada judicialmente la incompetencia de la Junta de Gobierno para adoptar la decisión de amortización de plazas.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que, como se afirma en la STC 91/2010, de 15 de noviembre, “[e]ste Tribunal ha admitido que hay un vicio de incongruencia cuando, pese a la falta de reiteración de la petición subsidiaria en los sucesivos grados jurisdiccionales, la configuración legal del recurso de que se trate obliga a dar respuesta a todas las cuestiones controvertidas que fueran objeto del litigio (como ocurría en el supuesto resuelto por la STC 53/1991, de 11 de marzo, en relación con la casación por infracción de ley). A ello hay que añadir que las propias Sentencias que no aprecian incongruencia reconocen, sin embargo, la vulneración del art. 24.1 CE en la vertiente de motivación cuando el silencio sobre la segunda pretensión provoca resultados irregulares o paradójicos (STC 200/1987, de 16 de diciembre, FJ 3, y STC 227/2002, de 9 de diciembre, FJ 3), o cuando es posible interpretar que la pretensión estaba implícita (STC 218/2003, de 15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estas circunstancias, partiendo de la base de que es el propio órgano judicial el que, en el ejercicio de su competencia exclusiva para interpretar la configuración legal del recurso de casación para la unificación de doctrina en el orden social, considera que tiene el deber legal de resolver el debate de suplicación, esa sola consideración le hubiera debido llevar, al menos, a exponer las razones por las que en esta segunda fase no se desarrollaba ninguna razón fundada en derecho para dejar sin abordar una pretensión nuclear que había sido sustentada en ese debate de suplicación. Esa obligación, además, aparece reforzada desde la perspectiva constitucional y en el marco del control externo que corresponde desarrollar en esta jurisdicción de amparo, en atención al resultado irregular o paradójico que supone el hecho de que al órgano judicial ya le constaba de manera fehaciente en el desarrollo de su labor de casación que había sido declarada judicialmente la incompetencia de la junta de gobierno para adoptar la decisión de amortización de plazas por parte de la Sala de lo Social del Tribunal Superior de Justicia de Madrid en relación con otros afectados por el proceso de amortización de plazas.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Ha de concluirse, por tanto, que la Sentencia impugnada en este amparo, dictada el 14 de abril de 2014 por la Sala de lo Social del Tribunal Supremo, vulneró el derecho a la tutela judicial efectiva (art. 24.1 CE) del recurrente, en su vertiente de derecho al recurso, entendido como derecho a una sentencia de fondo que resuelva las pretensiones planteadas por ambas partes; lesión que no fue reparada por dicha Sala en el trámite de incidente de nulidad de actuaciones, manteniendo su criterio en el Auto de 6 de octubre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otorgar el amparo que se interesa, sin necesidad de entrar en el examen de los restantes motivos de la demanda, declarando la nulidad de las dos resoluciones impugnadas, con retroacción de las actuaciones al momento inmediatamente anterior al de dictarse la Sentencia del recurso de casación para la unificación de doctrina promovida por el Ayuntamiento de Parla, con el fin de que la Sala dicte nueva resolución que resulte respetuosa con el derecho fundamental del recurrente que ha sido declarado.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Daniel Alia Coello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la Sentencia de 14 de abril de 2014 y del Auto de 6 de octubre de 2014, dictados en el recurso de casación para la unificación de doctrina núm. 1896-2013 por la Sala de lo Social del Tribunal Supremo.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hasta el momento inmediatamente anterior al pronunciamiento de la primera de las citadas resoluciones para que el órgano judicial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al que se adhiere la Magistrada Encarnación Roca Trías, respecto a la Sentencia de 19 de octubre de 2017 dictada por el Pleno en el recurso de amparo avocado núm. 7315-2014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con pleno respeto a la opinión de mis colegas, por medio de este Voto particular quiero hacer constar mi discrepancia respecto al fallo y fundamentación de la Sentencia aprobada por el Pleno del Tribunal en el recurso de amparo 7315-2014.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recurso de amparo objeto de la misma fue avocado al Pleno con motivo de las discrepancias surgidas en el seno del Tribunal respecto a la Sentencia 147/2016, de 19 de septiembre, emitida por su Sala Segunda. Esta, en caso similar al actual, considera vulnerado el derecho fundamental a la tutela judicial efectiva de la recurrente y, en consecuencia, anula la Sentencia de la Sala de lo Social del Tribunal Supremo de 13 de enero de 2014, así como el Auto de la misma Sala del posterior 7 de julio, desestimatorio del incidente de nulidad de actuaciones interpuesto contra 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Estimando algunos Magistrados que la citada Sentencia de la Sala Segunda no se ajustaba en su fundamentación a la consolidada doctrina del Tribunal sobre la tutela judicial efectiva en lo relativo al acceso al recurso, se consideró conveniente que en este nuevo caso fuera el Pleno quien se pronunciara sobre si debía mantenerse o no la solución adoptada por la Sala Segunda. Es de resaltar la actitud de la Sala de lo Social del Tribunal Supremo, dado su loable esfuerzo por aceptar el dictamen de nulidad emitido por la Sala Segunda del Tribunal Constitucional, respetando a la vez el condicionamiento legal derivado de que sus pronunciamientos en ambos casos se producían como motivo de recursos de casación para unificación de doctrina, en los que había constatado la ausencia de contradicción entre las Sentencias previas concernidas.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Sin duda fueron exigencias de justicia material las que llevaron a la Sala Segunda del Tribunal Constitucional a dictaminar la nulidad de la Sentencia del Tribunal Supremo, al detectar consecuencias desiguales entre fallos que afectaban a trabajadores de la misma empresa, como consecuencia de las diversas vías procesales utilizadas para su defensa. Sin embargo, la circunstancia de que la resolución impugnada haya supuesto consagrar una situación de desigualdad respecto de un mismo colectivo de trabajadores, afectados por idéntico acuerdo administrativo, no implica en sí mismo un resultado contrario al artículo 24.1 CE, siempre que haya sido producto de la normal deriva procesal de cada uno de los respectivos procedimientos instados por los trabajadores afectados por la amortización de puestos de trabajo, que es lo que ha sucedido en este caso. Puede que por razón de las diversas estrategias procesales seguidas por cada uno de los trabajadores o debido a los diferentes criterios jurídicos sustentados por los órganos judiciales en instancias inferiores se consolidaran situaciones jurídicas distintas en relación con las eventuales causas de nulidad en las que estaba incursa la extinción de cada una de las relaciones laborales; el hecho de que no pudieran ser finalmente unificadas por los cauces del recurso de casación es cuestión que queda al margen del ámbito de aplicación del artículo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Permítaseme al respecto la pedantería de recordar un pasaje recientemente leído de un trabajo de Jürgen Habermas sobre el planteamiento teórico de Ronald Dworkin. Relata en él una curiosa anécdota relativa al legendario juez Holmes. “En una ocasión, en la época en que era juez de la Corte Suprema, Holmes llevó al juzgado en su coche al joven Learned Hand [quien más tarde sería el maestro de Dworkin]. Al llegar a su destino, Hand descendió del coche y se despidió agitando la mano y gritando alegremente hacia el coche, que ya se alejaba: ¡Cuide usted de la justicia, juez Holmes! Holmes pidió al conductor que detuviese el coche y diese marcha atrás en dirección al sorprendido Hand, para asomarse por la ventanilla y decirle: That’s not my job [Ese no es mi trabajo]. A continuación el coche volvió a girar y condujo a Holmes a su trabajo, que supuestamente no consistía en cuidar de la justicia”. Comprendo que para un ciudadano medio puede resultar sorprendente que un juez presuma de no ocuparse demasiado de hacer justicia; ello resulta sin duda bastante más inteligible cuando se está familiarizado con el diverso contexto en que se desarrollan una sentencia en primera instancia, una apelación, una casación (sobre todo si es para unificación de doctrina) y, no digamos, si se trata de ejercer el control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ello me familiaricé, en sede académica, analizando la doctrina de este Tribunal sobre igualdad en la aplicación de la ley y su repercusión sobre la justicia en el tratamiento de casos idénticos. No dejó de sorprenderme que, mientras que se establecía que el cambio de criterio de un mismo órgano judicial ante casos similares, sin justificación objetiva y razonable, generaba una vulneración del citado principio, no ocurriría lo mismo si el mismo órgano mantenía su segunda postura en casos posteriores. Contemplado el asunto, al margen de su contexto procesal, ello parecía equivaler a que una flagrante inconstitucionalidad se convertía por mera reiteración en su contrario.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bien sabido que, desde su STC 37/1995, de 7 de febrero, el Tribunal Constitucional maneja cánones de inconstitucionalidad diversos según la tutela judicial efectiva haya de garantizarse en casos de acceso a la jurisdicción, en búsqueda de una primera respuesta judicial a lo demandado, o en casos de acceso al recurso en instancias posteriores. Mientras que en el segundo caso solo exige que el órgano judicial haya ofrecido una respuesta razonable (entre otras), sin incurrir en error de hecho o pura arbitrariedad, en el acceso a la jurisdicción entran en juego criterios más incisivos sobre el fondo del asunto, vinculados a la justicia material.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como recuerda la STC 7/2015, de 22 de enero, FJ 2 A), el “derecho de acceso a los recursos es un derecho de configuración legal que incorpora como elemento esencial el de obtener del órgano judicial una resolución sobre el fondo de las pretensiones, aunque también se satisface con una decisión de inadmisión, por razones formales o materiales, siempre que sea motivada y se funde en la existencia de una causa legal que resulte aplicada razonablemente. Esto implica, en virtud del art. 117.3 CE, que la decisión sobre el cumplimiento de los requisitos exigidos por las normas para la admisión de los recursos, como materia de legalidad ordinaria, está reservada a los Jueces y Tribunales, salvo que sea consecuencia de una aplicación arbitraria de la legalidad, resulte manifiestamente no razonada o irrazonable o incurra en un error patente (SSTC 182/2006, de 19 de junio, FJ 1; y 35/2011, de 28 de marzo,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llamativo de la citada Sentencia 147/2016 de la Sala Segunda del Tribunal Constitucional, que gravita sobre la actual, era que en su fundamento jurídico sexto consideraba vulnerado el derecho a la tutela judicial efectiva “en su vertiente de derecho al recurso”, pese a que resolución del Tribunal Supremo era sin lugar a dudas “razonable” en un contexto de casación para unificación de doctrina. Lo mismo ocurre, a mi juicio, en el caso actual. En ambos, el problema radicaba en si había o no que considerar aplicable el procedimiento de despido colectivo, mientras que la citada Sentencia de la Sala Segunda consideraba obligado abordar también si era preceptiva la intervención de la junta de gobierno del Ayuntamiento de Parla o la del pleno. Tal asunto no se había debatido en la sentencia de instancia ni en la de suplicación. Esto había llevado a que la Sala de lo Social del Tribunal Supremo hubiera dictado con anterioridad diversas resoluciones judiciales en las que se había confirmado la declaración de nulidad de la decisión de amortización, dada la incompetencia del órgano por tratarse de un aspecto ausente en la Sentencia que se ofrecía como contraste.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No deja de resultar, en nuestro caso, significativa la propuesta desestimatoria del Ministerio Fiscal, que descarta la invocación del derecho a la igualdad (art. 14 CE), por no concurrir identidad de supuestos, ni constatar modificación arbitraria e injustificada por el mismo órgano judicial respecto de sus decisiones anteriores; igualmente rechaza toda posible incongruencia omisiva, al no examinarse una cuestión que no había sido objeto de examen por la sentencia de suplicación y vedarlo, en consecuencia, la normativa referida al recurso de casación para la unificación de doctrina; no concurría tampoco, a su juicio, ningún defecto de motivación con relevancia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el recurso de casación para la unificación de doctrina no solo tiene el carácter excepcional y extraordinario propio de todo recurso de casación sino que, además, reviste una peculiar configuración legal acorde con su finalidad. La sentencia impugnada hizo expresas las razones por las que en el marco del recurso de casación para la unificación de doctrina no cabía hacer un pronunciamiento sobre la posible incompetencia del órgano municipal que acordó la amortización de plazas de que la trae causa el despido. La obligación de retomar el debate de suplicación quedaba pues circunscrita al concreto motivo sobre el que se aprecia la existencia de contradicción, pero no a todas las cuestiones sustanciadas en el debate; lo que responde a una comprensión de este recurso de casación plenamente coherente con su configuración legal. Ello supone una interpretación sobre la conformación legislativa de este recurso realizada por el máximo órgano judicial que puede hacerlo; interpretación que, desde la perspectiva de control externo que nos corresponde realizar en esta jurisdicción de amparo, no incurre en ningún defecto de motivación con relevancia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Sentencia impugnada, es escrupuloso el respeto a la jurisprudencia constitucional sobre el derecho de acceso al recurso: se ha dado una respuesta expresa a la cuestión de incompetencia del órgano municipal para la acordar la amortización de plazas, aunque haya sido en el sentido de existir un obstáculo derivado de la configuración legal y del carácter excepcional del recurso de casación para la unificación de doctrina en el orden social; lo que impedía el examen de esa cuestión, planteada por el demandante al impugnar el recurso del Ayuntamiento de Parla.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estas reflexiones, me veo obligado a emitir este Voto particular expresando mi discrepancia tanto respecto al fallo como a la fundamentación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octubre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