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enero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4181-2018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4181-2018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de la ejecución de la sentencia de la Sección Undécima de la Audiencia Provincial de Barcelona, de 3 de noviembre de 2017; de la providencia de 21 de diciembre de 2017 y de los Autos de 13 de abril de 2018 y 18 de mayo de 2018, dictados por dicho tribunal.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Acordar la anotación preventiva de la demanda de amparo en el registro de la propiedad núm. 1 de Igualada, a cuyo efecto el Juzgado de Primera Instancia núm. 3 de Igualada habrá de expedir el mandamiento oportuno para que pueda practicarse la misma, en relación con los inmuebles a los que se refieren las presentes actuaciones, de acuerdo con la legislación procesal e hipotecaria.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20 de julio de 2018 tuvo entrada en el registro general de este Tribunal Constitucional un escrito del procurador de los tribunales don Luis Fernando Álvarez Wiese, actuando en nombre y representación de don Josep Bru Segura, doña Josefa Bru Segura y doña María Teresa Bru Segura, por el que interpuso recurso de amparo contra la providencia de la Sección Undécima de la Audiencia Provincial de Barcelona, de 21 de diciembre de 2017, que inadmitió a trámite el incidente de nulidad de actuaciones promovido por dicha parte contra la Sentencia de 3 de noviembre de 2017; y contra los autos de 13 de abril de 2018 y 18 de mayo de 2018, dictados por la misma Sección, en respuesta a dos solicitudes de aclaración de aquella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los hechos relevantes para resolver la pretensión de suspensión del recurrente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3 de noviembre de 2017, la Sección Undécima de la Audiencia Provincial de Barcelona dictó sentencia estimatoria en el recurso de apelación núm. 75-2016, promovido por don Luis Bru Felip contra la sentencia del Juzgado de Primera Instancia e Instrucción núm. 3 de Igualada, de 1 de septiembre de 2015 (procedimiento ordinario núm. 255-2014), que había resultado estimatoria a su vez de la demanda interpuesta en acción de nulidad de escritura de manifestación y aceptación de herencia por los ahora recurrentes, contra el demandado apelante.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los ahora recurrentes se promovió incidente de nulidad de actuaciones contra la sentencia de apelación, alegando la vulneración del derecho a la tutela judicial efectiva (art. 24.1 CE), por emitir un pronunciamiento “arbitrario, ilógico e irrazonable” sobre el fondo controvertido.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respuesta, la sección juzgadora dictó una providencia el 21 de diciembre de 2017 por la que inadmitió a trámite el incidente, por cuanto “conforme el artículo 228.1 de la Ley de enjuiciamiento civil (LEC), sólo excepcionalmente se podrá pedir la nulidad de actuaciones, siempre que la vulneración de un derecho fundamental no haya podido denunciarse antes de recaer resolución que ponga fin al proceso y siempre que dicha resolución no sea susceptible de recurso ordinario ni extraordinario, requisito este último que no se cumple en el presente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Solicitada la aclaración de la providencia, en el punto en el que indica que no se daba en este caso el requisito de no caber recurso ordinario ni extraordinario contra la Sentencia de apelación, como causa para no admitir a trámite el incidente, el 13 de abril de 2018 la Sección juzgadora dictó auto denegatorio de lo pedido, donde tras señalar en el fundamento de Derecho primero los motivos que permiten la aclaración de acuerdo con los artículos 267 de la Ley Orgánica del Poder Judicial (LOPJ) y 214.1 LEC, y pareciendo en el fundamento de Derecho segundo que va a hacerse referencia a la petición concretamente planteada, el Auto se limita a decir que “en el presente caso, no procede la aclaración solicitada en atención a la/s siguiente/s razones: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la representación procesal de los recurrentes en amparo se presentó escrito de alegaciones denunciando la falta de motivación del antedicho auto de 13 de abril de 2018, suplicando a la Audiencia que hiciera constar las razones por las que no había procedido a la aclaración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auto de 18 de mayo de 2018, la sección juzgadora estimó en parte la aclaración solicitada, completando el fundamento jurídico segundo del auto de 13 de abril de 2018 “en el sentido que antecede”, sin haber lugar “a más aclaraciones”. Los fundamentos de Derecho del Auto de 18 de mayo de 2018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Ciertamente, nuestro Auto de 13 de abril de 2018 aparece con un fundamento jurídico segundo en blanco, prácticamente.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son, en síntesis las mismas razones que las expuestas en la providencia de 21 de enero de 2017 [sic], es preciso completar esta resolución en debida forma transcribiendo efectivamente las razones de la Sala para desestimar la petición de aclaración formulada (que no aparecen por razones que se nos escapan —error de transcripción o de tratamiento informático no advertido al firmar—).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razones son la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Si bien es cierto que al cuerpo de la sentencia no contiene mención de posibles recursos y que ello es una mala práctica derivada de que se solía notificar con la notificación (y hasta era una labor reivindicada por los secretarios), nunca se ha pedido compleción de la misma a este efecto dentro del plazo de dos días del artículo 215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La sentencia fue notificada en fecha 15de noviembre de 2017 a las dos partes. Nadie pidió aclaración alguna, como hemos visto, en plazo. En fecha 18 de diciembre de 2017 se presenta un escrito interponiendo incidente de nulidad de actuaciones que ha sido inadmitido por entender que debieron articularse las supuestas causas de nulidad en o a través de recurso extraordinario por infracción procesal (plazo veinte días hábiles desde la notificación, artículo 470 LEC, de suerte que cuando se interpone el incidente ya ha precluído el plazo), recurso que sólo puede admitirse si se interpone conjuntamente con el de casación (siendo la tramitación del litigio a todas luces por cuantía indeterminada sólo cabía el recurso de casación por interés casacional).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Sigue entendiendo esta Sala que no cabía dar entrada al incidente de nulidad por cuanto no se había siquiera intentado recurrir.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4º) Se pidió en 8 de enero de 2018 una aclaración de la providencia de 21 de diciembre de 2017 pretendiendo que la emisora debió incluir los recursos que cabían contra la sentencia. Lo cual no es así, por cuanto su aclaración debería de haberlo sido de la sentencia, si se hubiera pedido.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No procede tampoco ahora más aclaraciones que las que se hacen aquí.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Tercero.- Contra este Auto no cabe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la vulneración del derecho a la tutela judicial efectiva (art. 24.1 CE), por la providencia de inadmisión del incidente de nulidad de actuaciones interpuesto contra la sentencia de apelación, ya que tal providencia resuelve con base en una premisa “objetivamente errónea” que ha distorsionado la norma legal, “siendo la decisión tomada consecuencia de una aplicación arbitraria de la legalidad”. Cita doctrina constitucional sobre el artículo 24.1 CE en su faceta de derecho a una resolución fundada en Derecho, y cuándo la misma puede conculcarse, explicando luego que la sentencia de apelación no hizo indicación de qué recurso podía caber contra ella. No obstante lo cual y conforme a la ley, prosigue diciendo, solo podían serlo el recurso extraordinario por infracción procesal o el de casación, “pero no de manera absoluta, sino solamente si se daban algunos de los supuestos establecidos en la LEC. Tal como reiteradamente pone de manifiesto la doctrina del Tribunal Supremo, el derecho a los recursos está condicionado al cumplimiento de los requisitos de admisibilidad admitidos por el legislador y delimitados por vía interpretativa por dicho alto Tribunal. Por ello, aunque en la sentencia se hubiese especificado que cabía la interposición de los recursos de casación y/o extraordinario por infracción procesal, esta parte tampoco los hubiera interpuesto por entender que no eran procedentes”.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mencionan a continuación algunos de los criterios expresados por la Sala Primera del Tribunal Supremo para la admisibilidad de dichos recursos, aprobados en su acuerdo de 27 de enero de 2017, y se sostiene por la demanda que no cabía en este caso el recurso de casación por interés casacional pues este “no puede versar sobre cuestiones procesales propias del recurso extraordinario por infracción procesal y, por ello, con el recurso de casación no se puede pretender una revisión de los hechos probados ni una nueva valoración probatoria”. A su vez, añade, conforme a lo previsto en la disposición final decimosexta LEC, solo es posible interponer el recurso extraordinario por infracción procesal de manera independiente al de casación, cuando éste se funde en motivos legales distintos al que aquí era posible invocar, pues siendo el pleito de cuantía indeterminada la única vía era la del interés casacional pero esta, por lo expuesto, no procedía.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Secretaría de Justicia de la Sección Cuarta, Sala Segunda, de este Tribunal Constitucional, dictó diligencia de ordenación el 25 de julio de 2018 concediendo plazo de diez días a la representación procesal de los demandantes de amparo, para que acreditase fehacientemente la fecha de notificación de la resolución recurrida en amparo, con apercibimiento de contrario de poderse inadmitir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requerimiento quedó cumplimentado por escrito del procurador actuante presentado en el registro de este Tribunal el 5 de septiembre de 2018, al que adjuntó certificación de la Letrada de la Administración de Justicia de la Sección Decimoprimera de la Audiencia Provincial de Barcelona, de 31 de julio de 2018, donde consta que la última de las resoluciones dictadas por dicho órgano judicial, el Auto de 18 de mayo de 2018, se notificó a la parte el 8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Cuarta, Sala Segunda, de este Tribunal, de 26 de noviembre de 2018, se acordó admitir a trámite el recurso, “apreciando que concurre en el mismo una especial trascendencia constitucional (art. 50.1 LOTC) porque el recurso plantea un problema o afecta a una faceta de un derecho fundamental sobre el que no hay doctrina de este Tribunal [STC 155/2009,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acordó dirigir atenta comunicación a la Sección Decimoprimera de la Audiencia Provincial de Barcelona, y al Juzgado de Primera Instancia núm. 3 de Igualada, para que en plazo que no excediera de diez días remitieran, respectivamente, certificación o fotocopia adverada del rollo de apelación núm. 75-2016 y del procedimiento ordinario núm. 255-2014; debiendo el juzgado practicar además el emplazamiento de quienes fueron parte en la causa, excepto los recurrentes en amparo, para que si lo desean pudieran comparecer en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representante procesal de los demandantes de amparo, presentó escrito con fecha 3 de diciembre de 2018, por el que interesó la suspensión de las resoluciones judiciales recurridas de la Sección Decimoprimera de la Audiencia Provincial de Barcelona. Con base en lo dispuesto en el artículo 56.2 LOTC, se señaló como fundamento de lo pedido que el Juzgado de Primera Instancia núm. 3 de Igualada había dictado auto el 27 de febrero de 2014, en el procedimiento de medidas cautelares 856-2013 y copia de cuya resolución acompañó como documento 1, por la que se accedió a la medida solicitada entonces por dicha parte, previa a la interposición de demanda, “consistente en la prohibición a D. Luis Bru Felip de poder disponer de las fincas 19984, 19985, 19986, 20038 y 20039, tanto inter vivos como mortis causa, con suspensión de la vigencia de las inscripciones relativas a la donación de las fincas por causa de muerte practicadas en el registro de la propiedad núm. 1 de Igualada, con la correspondiente anotación en dicho registro”; adjuntando como documento 2 una copia del mandamiento expedido por el juzgado, al citado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auto de 27 de febrero de 2014, prosigue diciendo el escrito de alegaciones, se ordenó a los mandantes para la procedencia de la medida, que constituyeran caución por importe de veinte mil euros, la cual éstos depositaron en la cuenta del Juzgado, lo que acredita con copia del resguardo de ingreso, como documento núm. 3. Dentro del plazo previsto en el artículo 730.2 LEC se dedujo así ante el mismo juzgado, la demanda de juicio ordinario que culminó con la Sentencia de 1 de septiembre de 2015 ya mencionada, contra la que se formalizó recurso de apelación resuelto por la dictada por la Sección Undécima de la Audiencia Provincial, el 3 de noviembre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estos datos, el escrito de alegaciones señala que “la ejecución de las resoluciones impugnadas de la Sección Decimoprimera de lo Civil de la Audiencia Provincial de Barcelona produce un perjuicio a mis mandantes que pudiera hacer perder al amparo su finalidad, por lo que procede decretar su suspensión, de tal manera que siguiera estando en vigor la medida cautelar ya decretada el 27 de enero [sic] de 2014”, cuyo contenido reitera.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dictada por la Sección Cuarta de este Tribunal el 10 de diciembre de 2018, se acordó unir a las actuaciones el anterior escrito, “teniéndose por interesada la suspensión de la ejecución de la resolución recurrida en amparo y, conforme a lo dispuesto en el art. 56.4 de la LOTC, fórmese la correspondiente pieza separada para la sustanciación del referido incidente de suspensión, en donde se acordará lo que proceda”.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fecha, la Sección Cuarta dictó una nueva providencia acordando formar con fotocopia de las actuaciones del recurso, “la oportuna pieza para la tramitación del incidente sobre suspensión y conforme determine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escrito registrado el 17 de diciembre de 2018, la representación procesal de los demandantes de amparo presentó sus alegaciones en esta pieza separada, ratificándose en su escrito de 3 de diciembre del mismo mes, con reiteración de la solicitud de suspensión de la ejecución de las resoluciones impugnadas de la Sección Decimoprimera de la Audiencia Provincial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28 de diciembre de 2018, el Fiscal ante este Tribunal presentó escrito de alegaciones por el que interesó la denegación de la medida de suspensión solicitada, y que en cambio se acordara la anotación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Luego de un resumen de las actuaciones relacionadas con esta pieza incidental, y de citar doctrina general de este Tribunal en interpretación del art. 56.1 LOTC, acerca de los requisitos y límites para poder acordar la medida de suspensión de las resoluciones recurridas, el escrito de alegaciones resalta que el criterio general es que no procede suspender los fallos judiciales de contenido patrimonial, los cuales permiten la restitución íntegra de lo ejecutado, aunque ello no excluye tampoco la posibilidad de determinar su imposible o difícil reparación en algún caso, cuidando además de no causar un perjuicio a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Sentado esto y en relación al caso planteado, alega el Fiscal en su escrito que “la petición de suspensión de las resoluciones recurridas parece excesiva, ya que lo que se pretende es que unos bienes, de aparente titularidad exclusiva de la contraparte, queden ‘congelados’ privándole al que venció en juicio ordinario de su facultad dispositiva, ya que de lo contrario podrían acabar en manos de terceros que, protegidos por su buena fe, convirtieran las fincas objeto de la controversia en inalcanzables para su hipotética restitución caso de prosperar el amparo solicitado. Mucho más eficaz para conseguir el efecto protector deseado por los recurrentes sería la anotación preventiva de la demanda de amparo en el registro de la propiedad, puesto que constan inscritas las fincas adquiridas por la donación mortis causa cuya eficacia se discute, ya que de esta manera se daría publicidad frente a terceros de la pendencia del recurso, lo que conlleva el conocimiento de los efectos que sobre la titularidad de las fincas puede tener el otorgamiento del amparo en su caso, evitando que el hipotético tercero adquirente queda especialmente protegido por su buena fe en la adquisición”. Cita en respaldo de esta medida, para su adopción por este Tribunal, aunque no la haya solicitado la parte recurrente del amparo, el ATC 95/2015, tras lo cual finaliza reiterando la procedencia de que se acuerde dicha anotación preventiva, evitando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expuesto en los antecedentes de esta resolución, una vez que se ha admitido a trámite su recurso los demandantes de amparo han presentado un escrito solicitando la suspensión “de las resoluciones recurridas” dictadas por la Sección décimoprimera de la Audiencia Provincial de Barcelona, pues de lo contrario entienden que podría hacer perder al recurso su finalidad. Se refieren con ello, en realidad, no a la suspensión de algún pronunciamiento concreto de la sentencia de la Audiencia Provincial de 3 de noviembre de 2017 —resolución ésta no recurrida en este amparo—, ni tampoco a lo resuelto posteriormente por dicho tribunal en la providencia de 21 de diciembre de 2017 y Autos de 13 de abril y de 18 de mayo de 2018 sí recurridos. Se refiere más bien a la consecuencia legal que deriva de la estimación del recurso de apelación por aquella sentencia, a la sazón devenida firme, en cuanto al alzamiento de oficio de las medidas cautelares hasta entonces en vigor (art. 745 LEC). En concreto, se pretende que mientras se tramita el presente recurso de amparo se mantenga la medida de prohibición de disponer al demandado en la instancia y apelante, de cinco fincas sitas en el término municipal de Igualada que han sido objeto de litigio entre las partes, medida de prohibición que fue ordenada por el Juzgado de Primera Instancia competente en Auto de 27 de febrero de 2014, practicándose la correspondiente inscripción registral.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56.1 de nuestra Ley Orgánica preceptúa que “la interposición del recurso de amparo no suspenderá los efectos del acto o sentencia impugnados”. Y en el apartado 2, que “ello no obstante,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ocasiones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interpretación de este sistema, por lo que hace al ámbito material en el que se suscita la presente solicitud, nuestro ATC 95/2015, de 25 de mayo, citado por el Fiscal en su escrito de alegaciones, señala en su fundamento jurídico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“[T]ratándose como aquí sucede de la suspensión de resoluciones judiciales con efectos de naturaleza patrimonial, nuestra doctrina ha establecido que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de 7 de agosto, FJ único; 574/1985, de 7 de agosto, FJ único; o 275/1990, de 2 de julio, FJ 2). Sí hemos accedido a la suspensión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de 2 de julio, FJ único; y 52/1989, de 30 de enero, FJ único) o el lanzamiento de una vivienda o local (AATC 313/2005, de 18 de julio, y 435/2006, de 23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cuanto a la carga de acreditar la realidad del perjuicio irreparable o de muy difícil reparación, tenemos dicho: ‘Es doctrina constante del Tribunal que para excepcionar la regla general de la no suspensión es carga del recurrente probar que la ejecución del acto o Sentencia impugnados deba producirle un perjuicio que hiciere perder al amparo su finalidad’ (por todos AATC 39/2008, de 11 de febrero, FJ 1; 40/2008, de 11 de febrero, FJ 3; y 59/2008, de 20 de febrero, FJ 2). Así respecto de la carga alegatoria y probatoria del incidente en ATC 36/2007, de 12 de febrero, FJ 2, hemos afirmado: ‘la acreditación del perjuicio es carga del recurrente, quien debe precisar los concretos perjuicios que de la ejecución se deriven, así como justificar o argumentar razonadamente la irreparabilidad de los mismos (AATC 107/1981, 226/1982, 385/1983, y 193/1984). A la par hemos dicho que, en todo caso, el perjuicio irreparable debe ser real, sin que sea posible alegar un perjuicio futuro o hipotético o un simple temor (AATC 490/1984, 399/1985, y 51/1989,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AATC 3/2016, de 18 de enero, FJ 1; 68/2016 y 69/2016, ambos de 11 de abril, FJ 2; y 137/2017, de 16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la anterior doctrina al caso aquí planteado, tenemos que en el escrito de alegaciones donde se solicita la medida de suspensión de las resoluciones recurridas, esto es, que se mantenga en vigor la prohibición de disponer ya indicada, se afirma que de no hacerse así el presente amparo perdería su finalidad. Ahora bien, no se alega que alguna de las fincas sea la vivienda habitual de uno o más de los recurrentes, o que en ella se lleve a cabo una actividad comercial que hubiera sido explotada por los recurrentes como fuente de ingresos.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estos datos (lo que se afirma y lo que no), resulta trasladable la solución denegatoria adoptada ante un supuesto similar por el ya citado ATC 95/2015, FJ 3, ocasión en la que razonamos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Ante todo, ha de precisarse que no nos encontramos ante un proceso de ejecución que hubiere de paralizarse porque en él está prevista la realización forzosa del bien, lo que podría conllevar su adquisición por un tercero en condiciones que lo hagan irreivindicable. De manera distinta, se trata de un pronunciamiento de nulidad de escrituras e inscripciones registrales previamente practicadas…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perjuicio que se deriva de la efectividad del pronunciamiento que se quiere suspender, por tanto, no se antoja irreversible o de difícil reparación, pues no lo es la sola pérdida de la propiedad del bien que produce aquella nulidad; situación que por sí misma no es tenida en cuenta ni por el legislador orgánico ni por la doctrina de este Tribunal para conceder la suspensión de resoluciones judiciales firmes. Por lo demás, resulta evidente que no conforma el objeto del presente recurso de amparo dilucidar a quién ha de tenerse por legítimo dueño de la finca…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y el escrito posterior de alegaciones deducido en esta pieza separada, no han acreditado que exista la imposibilidad de reparación, limitándose a señalar que existe un riesgo de que el inmueble pueda ser transmitido a terceros de buena fe en el futuro, sin determinar en qué términos. Con arreglo a esta falta de acreditación del daño que le resultaba exigible a la recurrente, se deniega lo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Ahora bien, como no puede desconocerse que la tutela jurisdiccional que se solicita de este Tribunal podría no ser completa si a la postre las fincas fueran transmitidas a un tercero de buena fe mientras se sustancia y resuelve el presente proceso de amparo, cabe acceder a la solicitud efectuada por el Fiscal en su escrito de alegaciones, al proponer como medida alternativa y suficiente la de la anotación preventiva de la demanda de amparo, la cual puede ser adoptada según doctrina de este Tribunal, incluso de oficio y aunque no haya sido solicitada por la parte recurrente. Así, de acuerdo con lo explicado en el mismo ATC 95/2015, en el FJ 4, hemos dicho: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cabe duda de que ‘este Tribunal está facultado para acordar la anotación preventiva de la demanda de amparo en el registro de la propiedad a fin de garantizar los derechos de los demandantes de amparo frente a eventuales actos de disposición, mediante el anuncio registral frente a terceros de la pendencia del proceso constitucional con sus eventuales consecuencias sobre los derechos inscritos. Se trata de una medida cautelar que este Tribunal, de conformidad con el artículo 56 LOTC, puede adoptar de oficio o a instancia de parte, con fundamento en el artículo 42.1 de la Ley hipotecaria (AATC 274/2002, de 18 de diciembre; 257/2003, de 14 de julio; 230/2007, de 7 de mayo, FJ 3; y 415/2007, de 5 de noviembre, FJ 4) y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similar sentido, ATC 97/2017, de 19 de junio,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acceder por tanto a lo propuesto por el Fiscal en su escrito de alegaciones, a cuyo efecto ordenamos que se practique la anotación de la demanda de amparo del presente recurso, en relación con los bienes inmuebles identificados por los demandantes (fincas registrales núms. 19984, 19985, 19986, 20038 y 20039) en el registro de la propiedad núm. 1 de Igualada.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de la ejecución de la sentencia de la Sección Undécima de la Audiencia Provincial de Barcelona, de 3 de noviembre de 2017; de la providencia de 21 de diciembre de 2017 y de los Autos de 13 de abril de 2018 y 18 de mayo de 2018, dictados por dicho tribunal.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Acordar la anotación preventiva de la demanda de amparo en el registro de la propiedad núm. 1 de Igualada, a cuyo efecto el Juzgado de Primera Instancia núm. 3 de Igualada habrá de expedir el mandamiento oportuno para que pueda practicarse la misma, en relación con los inmuebles a los que se refieren las presentes actuaciones, de acuerdo con la legislación procesal e hipotecaria.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enero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