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14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 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3903-2016, interpuesto por el Gobierno de Canarias contra los arts. 48.8 y 50.2 d) y las disposiciones adicionales séptima y octava de la Ley 40/2015, de 1 de octubre, de régimen jurídico del sector público. Ha comparecido y formulado alegaciones el abogado del Estado.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julio de 2016, el Gobierno de Canarias interpone recurso de inconstitucionalidad contra los arts. 48.8 y 50.2 d) y las disposiciones adicionales séptima y octava de la Ley 40/2015, de 1 de octubre, de régimen jurídico del sector público por infringir los principios de lealtad institucional, interdicción de la arbitrariedad (art. 9.3 CE) y estabilidad presupuestaria (art. 135 CE), incumplir la reserva de ley orgánica (art. 157.3 CE) y desbordar las bases del régimen jurídico de las administraciones públicas (art. 149.1.18 CE) con invasión de las competencias sobre régimen jurídico de las administraciones públicas y autoorganización de las comunidades autónomas (arts. 31.4 y 32, apartados 6 y 8, del Estatuto de Autonomía de Canarias, en adelante EACan) y vulneración de su autonomía política (arts. 2 y 137 CE) y financiera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el art. 48.8 en conexión con la disposición adicional séptima. El primero dispone: “Los convenios se perfeccionan por la prestación del consentimiento de las partes. Los convenios suscritos por la Administración General del Estado o alguno de sus organismos públicos o entidades de derecho público vinculados o dependientes resultarán eficaces una vez inscritos en el Registro Electrónico estatal de Órganos e Instrumentos de Cooperación del sector público estatal, al que se refiere la disposición adicional séptima y publicados en el ‘Boletín Oficial del Estado’. Previamente y con carácter facultativo, se podrán publicar en el ‘Boletín Oficial’ de la Comunidad Autónoma o de la provincia, que corresponda a la otra Administración firmante”. La disposición adicional séptima regula el “Registro Electrónico estatal de Órganos e Instrumentos de Cooperación”, dependiente de la Secretaría de Estado de Administraciones Públicas. Incluye los órganos de cooperación en los que participan la administración general del Estado y sus organismos públicos o entidades vinculados o dependientes, así como los convenios celebrados con el resto de administraciones públicas (apartado 1). La “suscripción, extinción, prórroga o modificación de cualquier convenio celebrado por la Administración General del Estado o alguno de sus organismos públicos o entidades vinculados o dependientes deberá ser comunicada por el órgano de esta que lo haya suscrito, en el plazo de quince días desde que ocurra el hecho inscribible”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preceptos vulnerarían la lealtad institucional, entendida como exigencia incluida en el principio de seguridad jurídica (art. 9.3 CE), así como la interdicción de la arbitrariedad (art. 9.3 CE), al hacer depender la eficacia de los convenios del arbitrio de una de las partes, que podrá condicionar, retrasar o suspender la inscripción. El carácter constitutivo de la inscripción en un registro llevado por una de las partes no se compadece con el carácter bilateral y paritario de los convenios; incurre en desigualdad y arbitrariedad que proscribe el art. 9.3 CE. Comportaría igualmente una extralimitación de la competencia básica estatal del art. 149.1.18 CE. Tampoco en este caso el precepto controvertido habría establecido un mínimo común aplicable a todas las administraciones públicas. Regula solo la eficacia de los instrumentos convencionales en los que sea parte el Estado. Vulneraría la potestad de autoorganización de la Comunidad Autónoma de Canarias (arts. 31.4 y 32, apartados 6 y 8, EACan). La letrada autonómica subraya a este respecto que el precepto no establece un plazo obligatorio para la inscripción como acto debido. Considera, no obstante, que dejaría de incurrir en las vulneraciones denunciadas si fuera interpretado en el sentido de que son actos debidos, sin posibilidad de rechazo, retraso, dilación u observación, la inscripción y el envío al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50.2 d) dispone: “Cuando los convenios plurianuales suscritos entre Administraciones Públicas incluyan aportaciones de fondos por parte del Estado para financiar actuaciones a ejecutar exclusivamente por parte de otra Administración Pública y el Estado asuma, en el ámbito de sus competencias, los compromisos frente a terceros, la aportación del Estado de anualidades futuras estará condicionada a la existencia de crédito en los correspondientes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Gobierno de Canarias, los convenios indicados vinculan, naturalmente, a la administración autonómica o local que los haya suscrito, pero, por virtud de la previsión impugnada, dejan de obligar al Estado. La primera debe realizar la actividad de su competencia a la que se refiere el convenio, pero el Estado no ha de aportar la ayuda financiera comprometida si decide no incluir las necesarias partidas presupuestarias en las correspondientes leyes de presupuestos. La previsión controvertida abandonaría al arbitrio de una de las partes el cumplimiento de los compromisos financieros de carácter plurianual a la vez que dejaría intactos los contraídos por la administración autonómica. Legitimaría pues la frustración del convenio en cuanto a la aportación estatal con el consiguiente descalabro económico para la comunidad autónoma. La administración estatal pasaría a ocupar una posición de jerarquía respecto de las comunidades autónomas en el marco de un negocio que se supone que es paritario.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interpretado, el art. 50.2 d) incurriría en arbitrariedad (art. 9.3 CE), por imponer un desequilibrio obligacional carente de toda explicación que genera graves consecuencias para las administraciones que celebren convenios con el Estado. Vulneraría igualmente el “principio de lealtad institucional, contenido en el art. 9.3 CE como parte del principio de seguridad jurídica”, que demanda reglas de juego objetivas y claras para los convenios administrativos. También los principios de suficiencia y autonomía financiera (art. 156.1 CE) al privar a esas administraciones de recursos necesarios comprometidos de común acuerdo. En conexión con lo anterior, vulneraría el principio de estabilidad presupuestaria (art. 135 CE); al rechazar el carácter vinculante del compromiso financiero contraído por el Estado, el precepto propiciaría que las comunidades autónomas incumplan los objetivos de estabilidad presupuestaria. Al afectar a las relaciones financieras del Estado con las comunidades autónomas, el art. 50.2 d) infringiría asimismo la reserva de ley orgánica. Supondría, en fin, una extralimitación de la competencia básica que corresponde al Estado ex art. 149.1.18 CE. El precepto no establece una regulación uniforme para todas las administraciones públicas de los efectos de todos los convenios o del alcance de las aportaciones de ambas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octava lleva el rótulo “Adaptación de los convenios vigentes suscritos por cualquier Administración Pública e inscripción de organismos y entidades en el Inventario de Entidades del Sector Público Estatal, Autonómico y Local”. Conforme a su apartado primero: “Todos los convenios vigentes suscritos por cualquier Administración Pública o cualquiera de sus organismos o entidades vinculados o dependientes deberán adaptarse a lo aquí previsto en el plazo de tres años a contar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vendría a suprimir los instrumentos de cooperación que no hayan sido adaptados a la regulación estatal en el plazo trienal indicado. El mantenimiento de los convenios, acuerdos y mecanismos de colaboración debería depender de la propia voluntad de los entes territoriales que los han suscrito. El Estado carecería de título competencial para adoptar semejante regulación. Habría invadido la competencia de autoorganización (arts. 30.1 y 32.6 EACan) y la autonomía política (arts. 2 y 156 CE)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julio de 2016, el Pleno del Tribunal Constitucional acordó admitir a trámite el presente recurso, dar traslado de la demanda y documentos presentados al Congreso de los Diputados, al Senado y al Gobierno, al objeto de que puedan personarse en el proceso y formular alegaciones, y ordenar la publicación de la incoación del recurso en el “Boletín Oficial del Estado”; publicación que se produjo en el núm. 184, de 1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6 de septiembre de 2016, el presidente del Senado comunicó el acuerdo de la mesa de la cámara de personarse en el proceso ofreciendo su colaboración a los efectos del art. 88.1 de la Ley Orgánica del Tribunal Constitucional. Otro tanto hizo la presidenta del Congreso de los Diputados mediante escrito registrado el día 9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7 de septiembre de 2016, el abogado del Estado, en la representación que legalmente ostenta, compareció en el proceso y solicitó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septiembre de 2016, el Pleno del Tribunal Constitucional acuerda tener por personado al abogado del Estado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el 3 de octubre de 2016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48.8 y la disposición adicional séptima no incurren en los vicios de inconstitucionalidad denunciados. La configuración de la inscripción en un determinado registro electrónico del Estado y la publicación en el “Boletín Oficial del Estado” como condiciones de eficacia del convenio administrativo (art. 48.8 de la Ley 40/2015) es una norma básica de ordenación. Las bases ex art. 149.1.18 CE pueden responder a intereses generales tales como el control del gasto público. La actividad convencional no es una actividad interna. Tiene una clara dimensión externa, sobre todo cuando afectan a los derechos de los ciudadanos, que habilita una regulación básica. Los convenios comprometen a menudo elevadas cantidades de gasto sin las garantías procedimentales de la contratación pública. Resulta problemática su dispersión, confusa vigencia, antiformalismo y alcance de compromiso. Por eso el legislador básico ha considerado indispensable la información unificada de los instrumentos convencionales de actuación de las administraciones públicas. El controvertido art. 48.8 no impide la celebración de convenios por parte de las administraciones no estatales ni determina su contenido obligacional ni siquiera impide la creación de registros equivalentes en los niveles local y autonómico o la publicación en otros diarios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demás elementos de la disposición adicional séptima son lógica consecuencia de la configuración básica relativa al control de la eficacia de los convenios, sin entrar a regular su contenido obligacional ni limitar las áreas sobre las que las comunidades autónomas y los entes locales pueden convenir con terceros: una norma de Derecho transitorio (apartado 5) o la consecuencia de la extinción del convenio si los órganos de dirección no se hubiesen reunido en cinco años, que es una lógica presunción de inactividad. En suma, el art. 48.8 y la disposición adicional séptima en modo alguno impiden a las comunidades autónomas el ejercicio de políticas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50.2 d) no incurre en las infracciones denunciadas. Regula un problema específico que puede plantearse cuando el Estado financia a través del convenio administrativo el desarrollo de tareas de su competencia por parte de otra administración. El Estado no realiza directamente la actividad, pero la sufraga y es responsable frente a terceros. En tal caso puede ocurrir que la administración (autonómica o local) obligada a ejecutar la actividad convenida incumpla este compromiso. El precepto controvertido abordaría esta eventualidad en consonancia con el principio de justicia conmutativa y reciprocidad: si tal administración incumple su obligación de realizar la actividad, la administración estatal no estará obligada a cumplir el compromiso de sufragarla.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50.2 d) no incurre en arbitrariedad. Responde a la justicia conmutativa, imponiendo el equilibrio de las prestaciones en el seno de una relación bilateral o multilateral paritaria. La condición de que haya partida suficiente autorizada en los presupuestos garantiza la seguridad jurídica, sin dañarla. Tampoco vulnera la autonomía financiera de las comunidades autónomas (art. 156.1 CE). El art. 156.1 CE no exige que el Estado realice las sucesivas aportaciones plurianuales convenidas en todo caso, aunque la contraparte no ejecute las prestaciones pactadas. Por la misma razón, el precepto impugnado no contraviene el principio de estabilidad presupuestaria (art. 135 CE). Al revés, sería el abono de cantidades sin contraprestación efectiva lo que podría comprometer esta exigencia constitucional. La previsión controvertida no infringe la reserva de ley orgánica. El art. 157.3 CE asocia esta tipología normativa al régimen jurídico general de los ingresos de las comunidades autónomas adoptado en desarrollo de la proclamación constitucional de la autonomía financiera de estas instancias territoriales (art. 156.1 CE). El principio de reserva de ley no abarca la específica regulación de cualquier consecuencia resultante o dependiente de las vicisitudes del convenio de colaboración. El convenio conlleva ocasionalmente recursos financieros e, incluso, la financiación estatal de actividades de las comunidades autónomas para la consecución de objetivos de interés general. Sin embargo, no es este su objetivo principal ni el ámbito preponderante de la regulación adoptada por el Estado como bases del régimen jurídico de las administraciones públicas (art. 149.1.18 CE). El convenio es, antes que nada, un instrumento que articula relaciones interadministrativas de cooperación. La regulación básica de los convenios de colaboración, entendidos como fórmula de gestión de los intereses públicos, no requiere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la disposición adicional octava incurre en la inconstitucionalidad denunciada. Resulta lógico y propio o específico de una regulación básica la previsión de un régimen de adaptación de los convenios existentes a la entrada en vigor de la nueva ley. Ciertamente, el legislador pudo optar por mantener sin variación el régimen anterior, desplegando la ley sus efectos solo en relación con los convenios que se suscriban con posterioridad. Pero ello es solo una de las opciones posibles sin que el hecho de no haberla escogido merezca en cuanto tal el reproche de inconstitucionalidad. El legislador, dentro del ámbito de lo básico, puede ejercer su libertad de ordenación en el sentido de establecer un régimen u otro de adaptación.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7. Mediante escrito registrado el 6 de febrero de 2018, la letrada de los servicios jurídicos del Gobierno de Canarias, en la representación que legalmente ostenta, solicita que se incorpore a los autos de este proceso la sentencia de la Sección Tercera de la Sala de lo Contencioso-Administrativo del Tribunal Supremo de 22 de diciembre de 2017, estimatoria del recurso de casación interpuesto por el Gobierno de Canarias respecto de un convenio de colaboración de carácter plurianual suscrito con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febrero de 2018, el Pleno del Tribunal Constitucional acuerda unir a las actuaciones el escrito presentado con la sentencia adjunta, así como dar traslado mediante copia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marzo de 2019,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Canarias impugna los arts. 48.8 y 50.2 d) y las disposiciones adicionales séptima y octava de la Ley 40/2015, de 1 de octubre, de régimen jurídico del sector público por infringir los principios de lealtad institucional, interdicción de la arbitrariedad (art. 9.3 CE) y estabilidad presupuestaria (art. 135 CE), incumplir la reserva de ley orgánica (art. 157.3 CE) y desbordar las bases del régimen jurídico de las administraciones públicas (art. 149.1.18 CE) con invasión de las competencias sobre régimen jurídico de las administraciones públicas y autoorganización de las comunidades autónomas (arts. 31.4 y 32, apartados 6 y 8, del Estatuto de Autonomía de Canarias, en adelante EACan) y vulneración de su autonomía política (arts. 2 y 137 CE) y financiera (art. 156 CE). El abogado del Estado se opone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forman parte del nuevo régimen jurídico de los convenios administrativos previsto en la Ley 40/2015 respecto del que este Tribunal ha tenido ya oportunidad de pronunciarse en la STC 132/2018, de 13 de diciembre. Para ahorrar reiteraciones innecesarias procede dar aquí por reproducidos los fundamentos jurídicos de esa sentencia relativos al alcance de la competencia estatal para aprobar las “bases del régimen jurídico de las administraciones públicas” (fundamentos jurídicos 3 y 4), así como a la presentación de la Ley 40/2015 y sus novedades en materia de convenios administrativos [fundamentos jurídicos 2 y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Canarias impugna el art. 48.8 y la disposición adicional séptima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nuevo régimen de los convenios administrativos incluido en el capítulo VI (arts. 47 a 53) de la Ley 40/2015 se contrae sustancialmente a la fijación de medidas relacionadas con la eficiencia del gasto público y la estabilidad presupuestaria en consonancia con las recomendaciones de la moción del Tribunal de Cuentas a las Cortes Generales sobre “la necesidad de establecer un marco legal para el empleo del convenio de colaboración por las administraciones públicas” (citada en el preámbulo de la ley como dictamen núm. 878, de 30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48.8 y la disposición adicional séptima de la Ley 40/2015 desarrollan algunas de estas medidas. El primero dispone: “Los convenios se perfeccionan por la prestación del consentimiento de las partes. Los convenios suscritos por la Administración General del Estado o alguno de sus organismos públicos o entidades de derecho público vinculados o dependientes resultarán eficaces una vez inscritos en el Registro Electrónico estatal de Órganos e Instrumentos de Cooperación del sector público estatal, al que se refiere la disposición adicional séptima y publicados en el ‘Boletín Oficial del Estado’. Previamente y con carácter facultativo, se podrán publicar en el ‘Boletín Oficial’ de la Comunidad Autónoma o de la provincia, que corresponda a la otra Administración firmante”. La disposición adicional séptima regula el registro electrónico estatal de órganos e instrumentos de cooperación, dependiente de la Secretaría de Estado de Administraciones Públicas. Incluye los órganos de cooperación en los que participan la administración general del Estado y sus organismos públicos o entidades vinculados o dependientes, así como los convenios celebrados con el resto de administraciones públicas (apartado 1). La suscripción, extinción, prórroga o modificación de cualquier convenio celebrado por la administración general del Estado o alguno de sus organismos públicos o entidades vinculados o dependientes deberá ser comunicada por el órgano de esta que lo haya suscrito, en el plazo de quince días desde que ocurra el hecho inscribible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Gobierno canario, estos preceptos vulnerarían los principios de lealtad institucional e interdicción de la arbitrariedad (art. 9.3 CE), al hacer depender la eficacia de los convenios del arbitrio de una de las partes, que podrá condicionar, retrasar o suspender la inscripción. El carácter constitutivo de la inscripción en un registro llevado por una de las partes no se compadece con el carácter bilateral y paritario de los convenios; incurriría en la desigualdad y arbitrariedad que proscribe el art. 9.3 CE. Comportaría igualmente una extralimitación de la competencia básica estatal del art. 149.1.18 CE, con vulneración de la potestad de autoorganización de la Comunidad Autónoma de Canarias (arts. 31.4 y 32, apartados 6 y 8, EACan). La letrada autonómica subraya a este respecto que el precepto no establece un plazo obligatorio para la inscripción como acto debido. Considera, no obstante, que dejaría de incurrir en las vulneraciones denunciadas si fuera interpretado en el sentido de que son actos debidos, sin posibilidad de rechazo, retraso, dilación u observación, la inscripción y el envío al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48.8 y la disposición adicional séptima de la Ley 40/2015 traen causa directa de una recomendación del Tribunal de Cuentas, basada en la constatación de la nula o escasa información estadística sobre los convenios de colaboración, singularmente los celebrados con particulares y entidades locales. Tal recomendación es la siguiente: “Que se complete y amplíe la información sobre los convenios mediante un sistema registral que dé cumplida información de los que se celebren con todas las entidades públicas y con entidades sujetas al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cuenta con competencia para configurar la inscripción registral y la publicación en el “BOE” como condiciones de eficacia de los convenios que suscriba su administración general con otras instancias territoriales. El título de cobertura no puede ser, sin embargo, la competencia exclusiva del Estado para autoorganizarse. La previsión controvertida se refiere a convenios bilaterales de modo que “organiza”, no solo a la administración general del Estado, sino también a los entes territoriales que entran en negociaciones con ella. En consecuencia, al condicionar la eficacia del convenio a la inscripción registral y a la publicación en el “BOE”, el Estado ha impuesto una determinada regulación a las comunidades autónomas, que puede reputarse sin dificultad legislación básica del régimen jurídico de las administraciones públicas: “las bases del régimen jurídico de las administraciones públicas (art. 149.1.18 CE) pueden regular relaciones de las administraciones entre sí y con los ciudadanos, así como responder a fines de eficacia, eficiencia y estabilidad presupuestaria. El Estado tiene, por tanto, competencia para establecer una regulación general de convenios administrativos bajo su consideración como fuente muy relevante de gasto público” [STC 132/2018,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modo alguno puede decirse que las previsiones impugnadas carecen de explicación racional. La inscripción de los convenios administrativos suscritos por la administración general del Estado (o entidades vinculadas a ella) en el registro electrónico estatal de órganos e instrumentos de cooperación del sector público estatal y el envío al “BOE” responden con toda evidencia a las exigencias de trasparencia y eficacia de la actuación administrativa (art. 103.1 CE), eficiencia en el uso de los recursos públicos (art. 31.2 CE) y control del gasto público (art. 136 CE). La publicidad resultante facilita, en particular, el control por parte de los organismos de intervención de las administraciones públicas, el control directo de la actividad administrativa por parte de la ciudadanía y la configuración de las políticas públicas [en el mismo sentido, refiriéndose a otros mecanismos de publicidad: SSTC 138/2013, de 6 de junio, FJ 4, y 111/2016, de 9 de junio, FJ 12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sola consideración de los fines perseguidos justificaría un apartamiento concreto del criterio general de igualdad inspirador de la regulación del convenio administrativo (arts. 47 a 53 de la Ley 40/2015). En cualquier caso, tal apartamiento no se produce. No puede afirmarse que, al vincular la eficacia del convenio a la inscripción registral y a la publicación en el “BOE”, el legislador ha abandonado el cumplimiento a la voluntad de una de las partes. Tal como admite el propio Gobierno canario, la inscripción es un acto debido, resultado de una mera comprobación, que no coloca a las administraciones locales o autonómicas en una posición de inferioridad respecto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procede desestimar la impugnación del art. 48.8 y la disposición adicional séptima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 Canarias impugna el art. 50.2 d)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50 de la Ley 40/2015 lleva el rótulo “Trámites preceptivos para la suscripción de convenios y sus efectos”. En coherencia con este enunciado, prevé trámites tales como la memoria justificativa del convenio, el informe del servicio jurídico de la administración general del Estado, otros informes exigidos por la normativa correspondiente, la autorización previa del Ministerio de hacienda y administraciones públicas y la remisión del convenio al Senado [apartados 1 y 2, letras a), b), c) y e)]. La controvertida letra d) regula algo distinto: las consecuencias de la ausencia de crédito para el cumplimiento de los “convenios plurianuales” por los que la administración general del Estado se compromete a “financiar actuaciones a ejecutar exclusivamente por parte de otra Administración Pública”, asumiendo “los compromisos frente a terceros”. Dispone que “la aportación del Estado de anualidades futuras estará condicionada a la existencia de crédito en los correspondientes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Gobierno de Canarias, los convenios indicados vinculan, naturalmente, a la administración autonómica o local que los haya suscrito, pero, por virtud del art. 50.2 d) de la Ley 40/2015, dejan de obligar al Estado. La primera debe realizar la actividad de su competencia a la que se refiere el convenio, pero el Estado no ha de aportar la ayuda financiera comprometida si decide no incluir las necesarias partidas presupuestarias en las correspondientes leyes de presupuestos. La previsión controvertida abandonaría al arbitrio de la administración estatal el cumplimiento de los compromisos financieros de carácter plurianual a la vez que dejaría intactos los contraídos por la administración autonómica. Legitimaría pues la frustración del convenio en cuanto a la aportación estatal, con el consiguiente descalabro económico para la comunidad autónoma. La administración estatal pasaría a ocupar una posición de jerarquía respecto de las comunidades autónomas en el marco de un negocio que se supone que es paritario.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interpretado, según el Gobierno canario, el art. 50.2 d) de la Ley 40/2015 incurriría en arbitrariedad (art. 9.3 CE), por imponer un desequilibrio obligacional carente de toda explicación que genera graves consecuencias para las administraciones que celebren convenios con el Estado. Vulneraría igualmente el “principio de lealtad institucional, contenido en el art. 9.3 CE como parte del principio de seguridad jurídica”, que demanda reglas de juego objetivas y claras para los convenios administrativos. También los principios de suficiencia y autonomía financiera (art. 156.1 CE), al privar a esas administraciones de recursos necesarios comprometidos de común acuerdo. En conexión con lo anterior, vulneraría el principio de estabilidad presupuestaria (art. 135 CE); al rechazar el carácter vinculante del compromiso financiero contraído por el Estado, el precepto propiciaría que las comunidades autónomas incumplan los objetivos de estabilidad presupuestaria. Al afectar a las relaciones financieras del Estado con las comunidades autónomas, el art. 50.2 d) infringiría asimismo la reserva de ley orgánica. Supondría, en fin, una extralimitación de la competencia básica que corresponde al Estado ex art. 149.1.18 CE; el precepto no establece una regulación uniforme para todas las administraciones públicas de los efectos de todos los convenios o del alcance de las aportaciones de ambas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50.2 d) de la Ley 40/2015 establece una regulación escueta y no excesivamente precisa sobre una cuestión compleja como consecuencia del “peculiar entrecruzamiento entre la legalidad administrativa, entendida como sometimiento pleno de la actuación administrativa a la ley y al Derecho (art. 103.1 CE), y la legalidad presupuestaria en el régimen jurídico de las obligaciones económicas” (STC 294/1994, de 7 de noviembre, FJ 3). Se contrae a disponer que “la aportación del Estado de anualidades futuras estará condicionada a la existencia de crédito en los correspondientes presupuestos”. A fin de comprender este enunciado normativo, presupuesto lógico del control de constitucionalidad que solicita el Gobierno canario, es preciso examinar brevemente el régimen general y presupuestario de estos convenios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convenios a los que se refiere el precepto son los denominados convenios “subvención” celebrados por la administración general del Estado (o una entidad vinculada a ella) con una administración autonómica o local. En su virtud, la primera se compromete a financiar con recursos propios tareas o competencias de la segunda. Se trata de un mecanismo de financiación condicionada, excepción al régimen ordinario de financiación de las comunidades autónomas, que, de acuerdo con el art. 156 CE y los arts. 1, 4.2 a), 15 y 16 de la Ley Orgánica de financiación de las comunidades autónomas (LOFCA), ha de articularse dentro de un sistema general para el conjunto de las comunidades autónomas mediante trasferencias de recursos no vinculados finalísticamente. Lo más “acorde y respetuoso con la autonomía política y financiera de las comunidades autónomas” es que los fondos necesarios para el desarrollo de sus competencias “aparezcan ya como trasferencias corrientes o de capital”, sin perjuicio de que es también posible que se territorialicen “por normas inmediatamente posteriores o por convenio ajustado a los principios constitucionales y reglas de distribución de competencias” (STC 13/1992, de 6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134.2 CE y la Ley 47/2003, de 26 de noviembre, general presupuestaria, todo compromiso de gasto contraído por la administración general del Estado, incluido el derivado de los convenios “subvención”, ha de contar con la correspondiente habilitación presupuestaria: “No podrán adquirirse compromisos de gasto ni adquirirse obligaciones por cuantía superior al importe de los créditos autorizados en los estados de gastos, siendo nulos de pleno derecho los actos administrativos y las disposiciones generales con rango inferior a ley que incumplan esta limitación” (art. 46, segunda frase, de la Ley 47/2003).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Ley 47/2003 permite a la administración general del Estado comprometer gastos para ejercicios futuros y, por tanto, gastos que carecen aún de la preceptiva habilitación presupuestaria. A tal efecto, impone los requisitos siguientes: la ejecución del compromiso ha de comenzar durante el propio ejercicio con la correspondiente habilitación presupuestaria; los compromisos previstos para ejercicios futuros han de estar recogidos en los denominados “escenarios presupuestarios plurianuales”; el número de ejercicios a que pueden aplicarse los gastos no será superior a cuatro; y el gasto que se impute a cada uno de los ejercicios no podrá superar determinada cuantía (arts. 47 y 47 bis de la Ley 47/2003).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división de poderes y la autonomía parlamentaria (arts. 66 y 67 CE), las Cortes Generales no están obligadas a autorizar el crédito necesario para satisfacer estos compromisos plurianuales de gasto, por más que hayan sido contraídos válidamente con sujeción a la indicada serie de requisitos. A su vez, debido al principio de legalidad presupuestaria (arts. 66.2 y 134 CE), sin la oportuna autorización presupuestaria el Gobierno no podrá ejecutar tales compromisos. No por ello los compromisos plurianuales de gasto válidamente contraídos quedan desprovistos de todo contenido obligacional.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está obligado a incluir en los proyectos de ley de presupuestos generales del Estado correspondientes a cada ejercicio las partidas de gasto comprometidas (art. 134.2 CE; arts. 32, 33 y 37.1 de la Ley 47/2003). A su vez, si los presupuestos generales no las autorizasen, está obligado a la “reprogramación”, con el “consiguiente reajuste de anualidades”, siempre “que lo permitan las disponibilidades del crédito”, o a la “resolución del negocio siguiendo el procedimiento establecido en las correspondientes normas” con “las compensaciones que, en su caso procedan” [art. 47 bis, apartados 2 y 3 de la Ley 47/2003]. Correlativamente, la contraparte podrá exigir judicialmente la declaración del compromiso de gasto insatisfecho y que el Gobierno realice o promueva la correspondiente modificación presupuestaria para hacer efectivo el cumplimiento. A este respecto, el Tribunal Constitucional ha subrayado que “cuando en un litigio el condenado es el Estado bajo una u otra personalidad y la condena es de carácter pecuniario, el pago no puede hacerse sin dar cumplimiento a los requisitos exigidos por las normas legales que regulan las finanzas públicas” (STC 61/1984, de 16 de mayo, FJ 3). En estos casos, la resolución judicial no es “un título directamente ejecutable, equivalente a una orden de pago, desde el momento en que ha de encauzarse a través de un complejo procedimiento administrativo de ejecución del gasto que en más de un caso necesita una prolongación parlamentaria” (STC 206/1993, de 17 de junio, FJ 4). Bajo la óptica del derecho fundamental de los ciudadanos a la tutela judicial efectiva (art. 24 CE), el Tribunal Constitucional ha precisado también que “la posición, privilegiada frente a los demás deudores, de que goza la administración como consecuencia de su sometimiento al principio de legalidad presupuestaria y al régimen de presupuesto público establecido constitucionalmente (arts. 133.4 y 134 CE) no permite en ningún caso el desconocimiento o incumplimiento de sus obligaciones pecuniarias siempre y cuando se hayan contraído de acuerdo con las leyes” (STC 294/1994, FJ 3). En este sentido, conforme al art. 106 de la Ley 29/1998, de 13 de julio, reguladora de la jurisdicción contencioso-administrativa, el crédito con cargo al cual deba ejecutarse la condena al pago de una cantidad líquida es “ampliable” y, por tanto, susceptible de un tipo de modificación presupuestaria que puede acordar directamente la administración (art. 54 de la Ley 47/2003). El precepto añade que, si para efectuar el pago “fuese necesario realizar una modificación presupuestaria, deberá concluirse el procedimiento correspondiente dentro de los tres meses siguientes al día de notificación de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distinta y muy relevante a los efectos del presente proceso es que las partes hayan acordado libremente configurar la inexistencia de habilitación presupuestaria como condición resolutoria de los compromisos de gasto de carácter plurianual derivados de los convenios administrativos; contingencia a la que hace referencia el art. 47 bis, último párrafo, de la Ley 47/2003. En tal caso, por virtud de la voluntad negocial de las partes, si los presupuestos no autorizan el gasto, el Gobierno podrá declarar la extinción de la obligación y, con ello, la extinción del deber de reprogramarla y del derecho de la contraparte a exigir las modificaciones presupuestarias que hagan posible el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cláusula convencional será lícita y resultará aplicable cuando no sea el propio Gobierno quien haya propiciado la inexistencia de crédito (p. ej., mediante la no inclusión de la partida de gasto correspondiente en el proyecto de ley de presupuestos generales); de otro modo el convenio o su aplicación podría quebrar la igualdad negocial garantizada por la Ley 40/2015 [STC 132/2018, FJ 8 b)] con vulneración de la prohibición de las condiciones cuya verificación “depende de la exclusiva voluntad del deudor” y, en general, de las cláusulas que abandonan el cumplimiento de las obligaciones convencionales al arbitrio de una de las partes (arts. 1115 y 1256 del Código civil). A su vez, elementales exigencias de buena fe negocial y lealtad institucional obligan al Gobierno, antes de declarar la extinción del convenio por inexistencia de crédito suficiente, a comunicarlo a la contraparte, valorando otras soluciones posibles. Lo establece expresamente el art. 47 bis, último párrafo, de la Ley 47/2003: “En aquellos supuestos en los que la obligación de la hacienda pública estuviera condicionada, en el propio negocio o acto jurídico del que derive, a la existencia de crédito adecuado y suficiente en los presupuestos generales del Estado de cada uno de los ejercicios para los que se comprometió, el órgano administrativo, con carácter previo a acordar la resolución de la relación jurídica, valorará el presupuesto de gastos autorizado y el grado de ejecución del objeto del negocio, a fin de considerar soluciones alternativas antes de que opere la condición resolutoria, para lo cual deberá notificar de forma fehaciente al tercero tal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Estamos ya en condiciones de enjuiciar el art. 50.2 d) de la Ley 40/2015 y resolver los motivos de inconstitucionalidad dirigidos contra él. El precepto, tras referirse a los convenios “subvención” de carácter plurianual, dispone literalmente que “la aportación del Estado de anualidades futuras estará condicionada a la existencia de crédito en los correspondientes presupuestos”. La “existencia de crédito” se configura como “condición” de las obligaciones financieras derivadas de los convenios tomados en consideración. De modo que la “condición resolutoria” que incluían algunos de estos convenios y que menciona el art. 47 bis, último párrafo, de la Ley 47/2003 funciona ahora ope legis en todos ellos al margen de la voluntad negocial de las partes. En consecuencia, si los presupuestos generales no autorizan el crédito necesario para afrontar los compromisos plurianuales de gasto válidamente contraídos mediante convenios “subvención”, el Gobierno, cumplidas las exigencias del art. 47 bis, último párrafo, de la Ley 47/2003, podrá resolver tales compromisos. En tal caso, desaparecerá la obligación de reprogramar el cumplimiento y el correlativo derecho de la contraparte a exigir el pago, previa modificación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cuenta sin lugar a duda con competencia para regular el régimen obligacional y presupuestario de los convenios que suscriba su administración general con otras instancias territoriales (bases del régimen jurídico de las administraciones públicas y hacienda general ex arts. 149.1, números 18 y 14 CE), por lo que el art. 50.2 d) de la Ley 40/2015 en modo alguno vulnera las competencias estatutarias de las comunidades autónomas. Que la regulación controvertida pudiera ser imprecisa no altera esta conclusión; debemos recordar que el control de constitucionalidad excluye todo juicio de “oportunidad política” o sobre la “calidad” de la ley (STC 97/2018, de 19 de noviembre, FJ 2,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impugnada no está desprovista de explicación racional. Al permitir la resolución de compromisos plurianuales de gastos derivados de convenios “subvención” por ausencia de autorización presupuestaria, la norma desarrolla la temporalidad presupuestaria, esto es, un principio constitucional (art. 134.2 CE) respecto del que los créditos plurianuales son una excepción (arts. 34 y 47 de la Ley 47/2003). Si la inexistencia de crédito actúa como causa de invalidez de los compromisos de gasto ajustados al principio de anualidad (art. 46 de la Ley 47/2003), no es ilógico que, cumplidas las exigencias del art. 47 bis, último párrafo, de la Ley 47/2003, pueda constituirse en causa de resolución de compromisos de gasto de carácter plurianual. Por lo demás, no puede perderse de vista que, de acuerdo con el art. 156 CE y la LOFCA [arts. 1, 4.2 a), 15 y 16], la financiación autonómica ha de articularse ordinariamente dentro de un sistema general para el conjunto de las comunidades autónomas mediante trasferencias de recursos incondicionadas.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si los presupuestos no autorizan el gasto derivado del convenio “subvención”, la comunidad autónoma acreedora dejará de ingresar aquellas cantidades, pese a estar válidamente comprometidas por la administración general del Estado y oportunamente programadas en su ley autonómica de presupuestos. Ello afecta sin duda a su autonomía política y financiera (arts. 2, 137 y 156.1 CE), pero deriva, en última instancia, de principios constitucionales tales como la división de poderes, la autonomía parlamentaria y la legalidad presupuestaria (arts. 66, 67 y 134.2 CE). Ya hemos razonado que las Cortes Generales no están obligadas a autorizar el crédito necesario para satisfacer estos compromisos y que, sin la oportuna autorización presupuestaria, el Gobierno no puede ejecutarlos.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verdad que el art. 50.2 d) de la Ley 40/2015, interpretado en conexión con el art. 47 bis, último párrafo, de la Ley 47/2003, añade algo que no deriva directamente de principios constitucionales: la posibilidad de que el Gobierno resuelva por ausencia de crédito compromisos plurianuales de gasto previamente suscritos mediante convenios “subvención”. Sin embargo, varios argumentos permiten descartar la vulneración tanto de la autonomía política y financiera de las comunidades autónomas (arts. 2, 137 y 156.1 CE) como de la lealtad institucional, “principio que, aun cuando no está recogido de modo expreso en el texto constitucional”, constituye “un soporte esencial del funcionamiento del Estado autonómico y cuya observancia resulta obligada” [STC 215/2014, de 18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una comunidad autónoma, cuando entra en negociaciones con la administración general del Estado en orden a financiar sus competencias al margen del sistema general mediante este instrumento extraordinario, conoce de antemano la facultad gubernamental de resolución de este tipo de compromisos plurianuales de gasto por ausencia del correspondiente crédito presupuestario. Si opta por suscribir el convenio, habrá consentido formalmente el riesgo de que no ingresen finalmente en sus arcas públicas cantidades válidamente comprometidas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 50.2 d) de la Ley 40/2015 no exime al Gobierno del deber de prever el crédito necesario en los “escenarios presupuestarios plurianuales” (arts. 28 y 47.4 de la Ley 47/2003) y en el correspondiente proyecto de ley de presupuestos generales (art. 134.2 CE; arts. 32, 33 y 37.1 de la Ley 47/2003), ni de la obligación de realizar o promover las modificaciones presupuestarias que hagan efectivos los compromisos plurianuales de gasto que haya suscrito [arts. 47 y 47 bis, apartados 2 y 3, de la Ley 47/2003]. De ahí que el Gobierno, si incumple tales obligaciones, no esté autorizado a hacer valer la inexistencia de crédito como causa de resolución del convenio. Ha de interpretarse que la ausencia de crédito puede dar lugar a la resolución de compromisos de gasto solo si deriva de factores ajenos a la acción del poder ejecutivo. Cabe entender, en suma, que el Gobierno no puede acordar la resolución al amparo de los arts. 50.2 d) de la Ley 40/2015 y 47 bis, último párrafo, de la Ley 47/2003 si ha incumplido previamente las obligaciones indicadas (arts. 134.2 CE y 32, 33, 37, 47 y 47 bis, apartados 2 y 3, de la Ley 47/2003), esto es, si dejó de incluir el crédito necesario en el correspondiente proyecto de ley de presupuestos generales o de realizar o promover las modificaciones presupuestarias que habrían facilitado 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previsión controvertida no ha abandonado el cumplimiento de las obligaciones financieras de los convenios “subvención” suscritos por la administración general del Estado al arbitrio de la propia administración general del Estado. Las Cortes Generales son Estado, pero, naturalmente, no se confunden con el Gobierno o la administración general. Afirmada la plena autonomía del poder legislativo para decidir en torno a la autorización de los compromisos de gasto de carácter plurianual contraídos por el ejecutivo, no puede decirse que la previsión controvertida haya dejado el cumplimiento del convenio “subvención” a la exclusiva voluntad de una de las partes. El Gobierno podrá declarar la extinción del compromiso de gasto derivado del convenio “subvención” solo si acontece un hecho futuro y ajeno a la voluntad de las partes: la ausencia de crédito en los presupuestos correspondientes. Según se ha razonado ya, no podrá hacer valer la condición resolutoria si él mismo ha propiciado la ausencia del crédito necesario, no incluyendo el correspondiente crédito en el proyecto de ley de presupuestos generales o dejando de realizar o promover las modificaciones presupuestarias que hagan posible 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cuando por razones ajenas a la voluntad del Gobierno falta el crédito necesario para cumplir los compromisos suscritos, el art. 50.2 d) de la Ley 40/2015 no impone automáticamente la extinción del convenio. Tampoco obliga a resolverlo en todo caso y sin tomar en consideración las perturbaciones que ello produce a la contraparte, en general, y sobre sus previsiones de ingresos y competencias, en particular. Al contrario, el Gobierno está obligado a realizar tales ponderaciones, no ya por elementales exigencias de buena fe o lealtad institucional, sino en virtud del art. 47 bis, último párrafo, de la Ley 47/2003. Conforme a este precepto, “con carácter previo a acordar la resolución de la relación jurídica”, el Gobierno debe valorar “el presupuesto de gastos autorizado y el grado de ejecución del objeto del negocio”, “considerar soluciones alternativas antes de que opere la condición resolutoria” y “notificar de forma fehaciente al tercero tal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juego de este precepto debe ponerse en conexión con el art. 47.5 de la Ley 47/2003: “No podrán adquirirse compromisos de gasto con cargo a ejercicios futuros cuando se trate de la concesión de subvenciones a las que resulte de aplicación lo dispuesto en el artículo 22.2 a) de la Ley 38/2003, de 17 de noviembre, general de subvenciones”. La prohibición se refiere a las subvenciones “previstas nominativamente en los presupuestos generales del Estado”, esto es, “aquellas en que al menos su dotación presupuestaria y beneficiario aparezcan determinados en los estados de gasto del presupuesto”. Los convenios “subvención” de carácter plurianual suscritos por la administración general del Estado con una comunidad autónoma o entidad local, en la medida en que se instrumenten como subvenciones nominativas del art. 22.2 a) de la Ley 38/2003, han quedado proscritos.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cabe concluir que el art. 50.2 d) de la Ley 40/2015 es una previsión dotada de cobertura competencial que no impone el desequilibrio obligacional que denuncia el Gobierno canario ni atenta contra la interdicción de la arbitrariedad (art. 9.3 CE), la lealtad institucional y la autonomía constitucionalmente garantizada a las comunidades autónomas (arts. 2, 137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vincula otras quejas (vulneración de los principios de suficiencia financiera y estabilidad presupuestaria ex arts. 156.1 y 135 CE) a la interpretación de que el art. 50.2 d) de la Ley 40/2015 autoriza al Gobierno a dejar de aportar fondos comprometidos con las comunidades autónomas por el procedimiento de no incluir el crédito necesario en el correspondiente proyecto de ley de presupuestos generales. No siendo admisible esta interpretación, según acabamos de razonar, procede descartar igualmente estos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Estado viene ejerciendo su competencia para regular el régimen obligacional y presupuestario de los convenios que suscriba su administración general con otras instancias territoriales (bases del régimen jurídico de las administraciones públicas y hacienda general ex arts. 149.1, números 18 y 14 CE) a través de legislación ordinaria, sin vulnerar por ello la reserva de ley orgánica establecida en el art. 157.3 CE, que debe interpretarse restrictivamente [SSTC 173/1998, de 23 de julio, FJ 7; 135/2006, de 27 de abril, FJ 2 c), y 215/2014, de 18 de diciembre, FJ 3 a)]. No hay una “interferencia directa” de la administración general del Estado sobre la autonomía financiera de las comunidades autónomas que exija la entrada en juego de la regulación orgánica (STC 41/2016, de 3 de marzo, FJ 16). En consecuencia, el precepto controvertido tampoco invade la reserva de ley orgánica establecida en el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la impugnación del art. 50.2 d)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 Canarias impugna, en fin, la disposición adicional octava de la Ley 40/2015, que lleva el rótulo “adaptación de los convenios vigentes suscritos por cualquier administración pública e inscripción de organismos y entidades en el inventario de entidades del sector público estatal, autonómico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apartado primero, párrafo primero, de la disposición impugnada, “todos los convenios vigentes suscritos por cualquier administración pública o cualquiera de sus organismos o entidades vinculados o dependientes deberán adaptarse a lo aquí previsto en el plazo de tres años a contar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el precepto viene a suprimir los instrumentos de cooperación que no hayan sido adaptados a la regulación estatal en el plazo trienal indicado. El mantenimiento de los convenios, acuerdos y mecanismos de colaboración debería depender de la propia voluntad de los entes territoriales que los han suscrito. El Estado carecería de título competencial para adoptar semejante regulación. Habría invadido la competencia de autoorganización (arts. 30.1 y 32.6 EACan) y la autonomía política (arts. 2 y 156 CE)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el Estado cuenta con competencia para establecer legislación básica, va de suyo que está habilitado también para regular el ámbito de aplicación temporal de esa legislación [STC 49/2018, de 10 de mayo, FJ 7 b) y c)]. La disposición adicional octava de la Ley 40/2015 cristaliza una opción político-legislativa expresiva de la competencia estatal para regular las bases del régimen jurídico de las administraciones públicas (art. 149.1.18 CE). La opción escogida es, por lo demás, respetuosa con la autonomía organizativa de las comunidades autónomas; confiere a las administraciones un plazo de tres años para adaptar a la nueva regulación los convenios administrativos que, habiéndose celebrado antes de la entrada en vigor, sigan vigentes después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para establecer el ámbito de aplicación de la legislación básica permite igualmente ordenar la supresión o disolución de aquellas estructuras o instrumentos administrativos que no se adapten a las nuevas bases dentro de un plazo determinado. Así lo ha declarado este Tribunal al examinar preceptos que imponían por esta razón la supresión de mancomunidades [STC 41/2016, de 3 de marzo, 8 b)]; “convenios, acuerdos y demás instrumentos de cooperación” [STC 41/2016, FJ 11 c)]; y entes instrumentales (“organismos, entidades, sociedades, consorcios, fundaciones, unidades y demás entes”) adscritos o vinculados a (o dependientes de) las corporaciones locales (SSTC 44/2017, de 27 de abril, FJ 3, y 54/2017, de 11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procede desestimar la impugnación de la disposición adicional octava de la Ley 40/2015.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