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76</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5546-2018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5546-2018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100-2018 seguido en el Juzgado de Primera Instancia e Instrucción núm. 3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25 de octubre de 2018, tuvo entrada en el registro general de este Tribunal Constitucional un escrito de la procuradora doña Blanca Berriatua Horta, en representación de la entidad Euroinversiones Inmobiliarias Costa Sur, S.L., por el que interpuso recurso de amparo contra el auto de 2 de julio de 2018 del Juzgado de Primera Instancia e Instrucción núm. 3 de Lorca, que inadmitió el escrito de oposición a la ejecución hipotecaria promovida por Banco de Sabadell, S.A., y contra el auto del mismo Juzgado, de 12 de septiembre de 2018, que desestimó el recurso de reposición interpuesto contra la anterior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 esta pieza de suspensión,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fecha 2 de julio de 2018, el juzgado de primera instancia e instrucción dictó un auto en el procedimiento de ejecución hipotecaria núm. 100-2018 por el que acordó: “Inadmitir a trámite la oposición formulada por la parte ejecutada Penrei Inversiones, S.L., y Euro Inversiones Inmobiliarias Costa Sur, S.L.”, advirtiendo en pie de recurso que contra dicha resolución cabía recurso de reposición.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juzgado basó su decisión, conforme a su fundamento de Derecho único, en lo siguiente: “Se establece en el artículo 134 de la Ley de enjuiciamiento civil: LEC, la improrrogabilidad de los plazos establecidos en la misma, y en el artículo 136 LEC, que transcurrido o pasado el término señalado para la realización de un acto procesal de parte se producirá la preclusión y se perderá la oportunidad de realizar el acto de que se trate, y previniéndose en el artículo 695 LEC, que el escrito de oposición a la ejecución deberá ser presentado dentro de los diez días siguientes al de la notificación del auto y decreto por el que se despacha ejecución y/o de la medida concreta de ejecución, y constando en el presente supuesto que la parte ejecutada se ha opuesto pasado que ha sido el plazo que legalmente se le otorga, debe ser inadmitida su oposición por extemporánea, de conformidad con lo establecido en los preceptos citados”.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Formalizado contra dicho auto recurso de reposición por la entidad aquí demandante de amparo, el juzgado a quo dictó auto el 12 de septiembre de 2018 desestimándolo, con confirmación de la resolución recurrida, en virtud de los motivos expresados en su razonamiento jurídico segundo: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siendo indiscutible la condición de personas jurídicas de las recurrentes, las mismas desde el 1 de enero de 2017 (disposición transitoria cuarta de la Ley 42/2015, de 5 de octubre, de reforma de la LEC) están obligadas a relacionarse con la Administración de Justicia por medios electrónicos (art. 14. 2 a) de la Ley 39/2015 LPAAP y art. 273. 3 a)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Interpretan las recurrentes de forma errónea la normativa aplicable. Es cierto que la notificación por medios electrónicos efectivamente se realiza cuando el destinatario accede a su contenido. Ahora bien, hierran sic en el plazo en el que puede acceder a su contenido a efectos de la práctica de la notificación, el cual es de 10 días naturales desde la puesta a su disposición y ello por imperativo de la sic art. 43 de la citada LPACAP (Ley 30/15). Así dice el artículo 43. 2 de la citada Ley que ‘las notificaciones por medios electrónicos se entenderán practicadas en el momento en que se produzca el acceso a su contenido. Cuando la notificación por medios electrónicos sea de carácter obligatorio, o haya sido expresamente elegida por el interesado, se entenderá rechazada cuando hayan transcurrido diez días naturales desde la puesta a disposición de la notificación sin que se acceda a su contenido.’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consta que la notificación se puso a disposición de las recurrentes en fecha 3 de mayo de 2018 no accediendo al contenido hasta el día 18 de junio (fuera de los diez días naturales), presentando los escritos de oposición a la ejecución en fecha 29 de junio claramente fuera del plazo legalmente establecido en el art. 556. 1 LEC (dentro de los 10 días siguientes al de la notificación del auto despachando ejecución,) y siendo que conforme al art. 136 LEC transcurrido o pasado el término señalado para la realización de un acto procesal de parte se producirá la preclusión y se perderá la oportunidad de realizar el acto de que se trate, es claro que dichas oposiciones son extemporáneas siendo la consecuencia legal la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traía el siguiente pie de recurso: “Notifíquese esta resolución a las partes personadas, haciéndoles sic que es firme, y contra la misma no cabe recurso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que las resoluciones judiciales impugnadas causan la vulneración de los derechos a la tutela judicial efectiva (art. 24.1 CE) y a un proceso con todas las garantías (art. 24.2 CE) de la entidad recurrente, al haberse efectuado su emplazamiento como ejecutada en el procedimiento hipotecario de referencia, a través de un correo electrónico remitido por un servicio de notificaciones electrónicas, tratándose de su primer emplazamiento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reconoce que si bien la recurrente, por ser una persona jurídica, viene por ello obligada a relacionarse con la administración de justicia a través de medios electrónicos, no obstante cuando es el primer emplazamiento y por tanto todavía aquélla “no ha tenido ninguna relación con el Juzgado correspondiente en este especial y concreto procedimiento”, ha de practicarse mediante cédula con entrega en papel de la documentación correspondiente, conforme establece el art. 273 LEC, en relación con los arts. 135, 152, 162 y 155 de la misma LEC. Este último, precisa, “es categórico al respecto ya que en su punto primero nos indica que cuando las partes no actúen representadas por procurador o se trate del primer emplazamiento o citación al demandado, los actos de comunicación se harán por remisión al domicilio de los litigantes”. Añade que incluso la notificación realizada tampoco cumple con las formalidades de las comunicaciones electrónicas. Pese a todo esto, el auto dictado por el juzgado el 2 de julio de 2018 declaró extemporánea la presentación del escrito de oposición, computando el plazo de diez días desde la fecha de envío de aquel correo a través de la dirección electrónica habilitada.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el auto del 12 de septiembre siguiente que desestimó la reposición, se rechaza por la recurrente que haya fundamentado su decisión en la Ley de procedimiento administrativo común, “que consideramos inaplicable al ámbito procesal civil, puesto que además de existir normas concretas al respecto, no se dan en uno y otro ámbito las mismas garantías procedimentales”; siendo que en materia de notificación de actos procesales existe su propia normativa tanto en la Ley de enjuiciamiento civil —los artículos arriba citados—, como en el haz de garantías del propio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se solicita que este Tribunal Constitucional, con estimación del amparo, acuerde la nulidad de ambas resoluciones judiciales y ordene reponer las actuaciones al momento previo al dictado de la primera de aquéllas, a fin de que el juzgado a quo admita a trámite la “demanda de oposición al despacho de ejecución formulada por mi representada”.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un “segundo otrosí digo”, el escrito de demanda argumentó “que la continuación de la ejecución derivadas sic de los pronunciamientos judiciales que han sido objeto de impugnación, con la celebración de subasta y la eventual adjudicación a terceros, pueden hacer perder al recurso de amparo su finalidad, por lo que solicito la suspensión de la continuación del procedimiento de ejecución hipotecaria 100-2018 seguido ante el Juzgado de Primera Instancia e Instrucción número 3 de LORCA, hasta tanto sea resuelto el presente recurso de amparo, poniéndolo en conocimiento del órgano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Sección Cuarta, de este Tribunal Constitucional, dictó providencia el 17 de junio de 2019 del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Sección Cuarta ha examinado el recurso de amparo y ha acordado admitirlo a trámite, apreciando que concurre en el mismo una especial trascendencia constitucional (art. 50.1 LOTC) porque el recurso plantea un problema o afecta a una faceta de un derecho fundamental sobre el que no hay doctrina de este Tribunal [STC 155/2009, FJ 2 a)], así como que el recurso puede dar ocasión al Tribunal para aclarar o cambiar su doctrina, como consecuencia de cambios normativos relevantes para la configuración del contenido del derecho fundamental [STC 155/2009, FJ 2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en aplicación de lo dispuesto en el art. 51 LOTC, diríjase atenta comunicación al Juzgado de Primera Instancia e Instrucción núm. 3 de Lorca a fin de que, en plazo que no exceda de diez días, remita certificación o fotocopia adverada de las actuaciones correspondientes al procedimiento de ejecución hipotecaria núm. 100-2018; debiendo previamente emplazarse, para que en el plazo de diez días puedan comparecer, si lo desean, en el recurso de amparo a quienes hubieran sido parte en el procedimiento, excepto la parte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la solicitud de la parte actora, fórmese la correspondiente pieza separada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esta solicitud de actuaciones, sin perjuicio de la resolución que se acaba de mencionar la Secretaría de Justicia de la Sala Segunda de este Tribunal dictó con fecha 24 de junio de 2019 un oficio, requiriendo al letrado de la administración de justicia del juzgado de primera instancia e instrucción competente, “con el ruego de que disponga lo necesario a fin de que, a la mayor brevedad posible, remita a esta Sala certificación acreditativa de la interposición o no de recurso de apelación contra alguna de las resoluciones dictadas en las actuaciones principales o en alguna pieza separada en el procedimiento de ejecución hipotecaria seguido en ese juzgado con el número 100-2018, y si ha recaído resolución se remita a esta Sala testimonio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Hasta esta fecha no se ha recibido respuesta escrita a ese requerimiento, ni han llegado las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nueva providencia dictada por la Sección Cuarta de este Tribunal en la misma fecha de la admisión del recurso, el 17 de junio de 2019, se dispuso “formar con la precedente fotocopia, la oportuna pieza para la tramitación del incidente sobre suspensión y conforme determina el artículo 56 de la Ley Orgánica de este Tribunal, conceder un plazo común de tres días a la parte recurrente y al Ministerio Fiscal para que aleguen lo que estimen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 la entidad recurrente presentó su escrito de alegaciones con fecha 25 de junio de 2019, interesando se acceda a lo solicitado en cuanto a la suspensión del procedimiento de ejecución hipotecaria referido.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tal efecto alega que la continuación de tal procedimiento, “con la celebración de subasta y la eventual adjudicación a terceros harían perder al recurso de amparo su finalidad y provocarían perjuicios patrimoniales para mi representada de imposible o difícil reparación”. Invoca a su favor lo resuelto por este Tribunal en su ATC (287/2013) de 16 de diciembre de 2013, reiterando a renglón seguido las vulneraciones constitucionales de fondo que aduce en su demanda, e indicando que el celebrarse la subasta y la posible adjudicación del bien inmueble a terceros de buena fe, con “desposesión del bien ejecutado, conllevaría a situaciones irreversibles, con un inevitable perjuicio para mi representada”.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su parte, el fiscal ante este Tribunal Constitucional formalizó su escrito de alegaciones en esta pieza el 4 de julio de 2019, interesando que se adopte únicamente la medida de anotación preventiva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hacer cita del art. 56.2 LOTC y reproducir lo declarado en el ATC 127/2015, de 20 de julio, FJ 1, en relación con la necesidad de acreditar por el interesado la existencia de un perjuicio irreparable, para poder acordarse la suspensión de los actos impugnados en amparo, sostiene el Fiscal que en el presente caso, la “suspensión solicitada comportaría la paralización del procedimiento ejecutivo que, por su propia naturaleza, goza de las características de celeridad y sumariedad pero, también es obvio que, de continuar el procedimiento este acabará con la subasta del bien hipotecado y con la eventual adjudicación a un tercero de buena fe lo que haría irreversible esa situación aun cuando el amparo solicitado prosperara. Para conseguir el efecto protector deseado por la recurrente y enervar los indeseados efectos de la paralización del procedimiento, se puede acordar la anotación preventiva de la demanda de amparo en el registro de la propiedad, ya que de esta manera se daría publicidad frente a terceros de la pendencia del recurso, lo que conlleva el conocimiento de los efectos que sobre la titularidad de la vivienda puede tener el otorgamiento del amparo en su caso, evitando que el hipotético adquirente queda especialmente protegido por su buena fe en la adquisición”. Cita en apoyo de su petición el art. 56.3 LOTC, que permite al Tribunal adoptar toda medida que evite que el recurso de amparo pueda perder su finalidad, así como el ATC 2/2019, de 9 de enero,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Insiste finalmente en que es procedente la medida de anotación preventiva, pues de lo contrario “la tutela que pudiera otorgarse por este tribunal no sería completa si se deja abierta la posibilidad de que la finca sea transmitida a tercero de buena fe mientras se sustancia y resuelve el presente proceso de amparo, por lo que se interesa” su adopción.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100-2018 seguido en el Juzgado de Primera Instancia e Instrucción núm. 3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el carácter no reparable o la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25 de febrero, FJ 2; 74/2013, de 8 de abril, FJ 2; 152/2013, de 8 de julio, FJ 2; 37/2014, de 10 de febrero, FJ 2; 282/2014, de 17 de noviembre, FJ 3,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aquí planteado de la doctrina de la que se ha hecho mención permite concluir, de acuerdo con el fiscal, que resulta improcedente la suspensión solicitada y, por el contrario, aparece como medida idónea la anotación preventiva de la demanda de amparo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se limita a poner de manifiesto, genéricamente, que la eventual adjudicación a terceros puede hacer perder al recurso de amparo su finalidad, sin añadir indicación alguna sobre la situación y circunstancias de dicha entidad mercantil, como tampoco sobre las características, destino y estado posesorio del inmueble hipotecado. En tales circunstancias, no es posible afirmar que la continuación del curso del procedimiento judicial, incluso con un desplazamiento posesorio, provoque por sí solo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hiciera irreivindicable; situación a la que se hace referencia en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recientemente, entre otros, en los AATC 106/2017, de 17 de julio, FJ 3; 88/2018, de 17 de septiembre, FJ 5, y 2/2019, de 9 de enero,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y que, de acuerdo con el ATC 95/2015, de 25 de mayo,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Nuestra decisión en esta materia se limita, en tal sentido, “a ordenar que se practique la anotación preventiva, remitiendo al órgano judicial la práctica de las actuaciones pertinentes para que pueda llevarse a efecto la medida, de conformidad con la legislación procesal e hipotecaria (AATC 257/2003, de 14 de julio, 406/2003, de 15 de diciembre, 230/2007, de 7 de mayo, FJ 3, y 415/2007, de 5 de noviembre, FJ 4, y 217/2012, de 26 de noviembre, FJ 2)” [AATC 21/2018, de 5 de marzo, FJ 5, y 88/2018, de 17 de septiembre,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100-2018 seguido en el Juzgado de Primera Instancia e Instrucción núm. 3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julio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