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5784-2018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5784-2018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102-2018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noviembre de 2018, la entidad Penrei Inversiones, S.L., representada por la procuradora de los Tribunales doña Blanca Berriatua Horta y bajo la dirección del letrado don Marcelino Gilabert Costa, interpuso recurso de amparo contra los autos dictados por el Juzgado de Primera Instancia e Instrucción núm. 3 de Lorca en el procedimiento de ejecución hipotecaria núm. 102-2018 en fechas 27 de junio y 26 de septiembre de 2018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3 de Lorca se sigue procedimiento de ejecución hipotecaria núm. 102-2018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20 de abril de 2018 se acordó despachar ejecución frente las sociedades demandadas. El citado auto y el decreto de la misma fecha que le sigue fueron comunicados a las citadas entidades a través de la sede judicial electrónica el día 26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Penrei Inversiones, S.L., presentó escrito de oposición a la ejecución despachada con fecha 22 de junio de 2018. Por auto de 27 de junio de 2018 se acordó su inadmisión por presentación extemporánea tomando como fecha de notificación el 26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26 de abril de 2018 sino el 11 de junio de 2018 y que la comunicación remitida a través de la dirección electrónica habilitada no puede entenderse más que un aviso de puesta a disposición o descarga de su contenido durante un plazo determinado (en el caso desde el 26 de abril al 11 de junio de 2018) y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fue desestimado por auto de 26 de septiembre de 2018.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373.3 LEC. Según el auto, si bien “es cierto que la notificación por medios electrónicos efectivamente se realiza cuando el destinatario accede a su contenido”, la recurrente “yerra en el plazo en el que puede acceder a [dicho] contenido a efectos de la práctica de la notificación el cual es de diez días naturales desde la puesta a su disposición y ello por imperativo del artículo 43.2 de la citada Ley 39/2015, de 1 de octubre, del Procedimiento Administrativo Común de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recibido una notificación del órgano emisor Juzgados y Tribunales (SGAJ) en la Dirección Electrónica Habilitada del titular Penrei Inversiones, S.L. — NIF B73836173.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26 de abril de 2018 hasta el 11 de junio de 2018. Si no procediera a su lectura en el plazo indicado se producirán los efectos correspondientes, según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conste como leída, por favor acceda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http://notificaciones060.es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Asunto: ‘JDO. 1 INST. E INSTR. N 3 DE LORCA EHJ/000000102/2018’”.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interprete,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mayo de 2019 la Sección Primera de este Tribunal acordó admitir a trámite el recurso de amparo y dirigir comunicación al Juzgado de Primera Instancia e Instrucción núm. 3 de Lorca,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27 de mayo de 2019 la parte demandante formuló sus alegaciones, reiterando lo dicho en el otro sí de su demanda y trascribiendo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3 de junio de 2019, interesa que se acuerde la anotación preventiva de la demanda en el registro de la propiedad, aunque esta última medida no haya sido solicitada en el recurso de amparo. Tras exponer la doctrina de este Tribunal sobre suspensión de resoluciones y actos impugnados, aduce que en el presente caso la suspensión no aparece muy fundamentada por la propia parte recurrente, resultando más eficaz la anotación preventiva de la demanda en el registro de la propiedad mediante la que se evitaría que un hipotético tercer adquirente del inmueble hipotecado quede especialmente protegido.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21 de junio de 2019 se acordó, conforme a lo dispuesto en el art. 56 LOTC, dar audiencia por tres días a Banco de Sabadell, S.A., representado por la procuradora doña Blanca María Grande Pesquero, por haberse personado en las actuaciones principales. Esta parte ha presentado escrito en que solicita la denegación de la suspensión ya que, a su juicio, la demandante de amparo no ha acreditado ningún tipo de perjuicio que pueda considerarse irreparable.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102-2018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el procedimiento se encuentra en la fase inicial una vez rechazada la oposición a la ejecución y que el inmueble sobre el que se sigue tal ejecución está constituido por una vivienda cuya situación posesoria no consta.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102-2018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