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y don Alfredo Montoya Melgar.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7480-2019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7480-2019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Cándido Conde-Pumpido Tourón en el recurso de amparo núm. 7480-2019, apartándole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recurso de amparo núm. 7480-2019 se impugna la sentencia de la Sección Sexta de la Sala de lo Contencioso-Administrativo del Tribunal Supremo dictada al resolver el recurso ordinario núm. 2/164/2018, que desestima el que había sido interpuesto frente a las resoluciones del Pleno del Consejo General del Poder Judicial de 22 de febrero de 2018 —dictada en el recurso de reposición núm. 464-2017— y de 28 de septiembre de 2017, dictada en el expediente de revisión de oficio núm. 265-2017.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1 de julio de 2020, el magistrado don Cándido Conde-Pumpido Tourón comunicó a los efectos oportunos que se abstenía de intervenir en el antes indicado recurso de amparo, de conformidad con el artículo 80 de la Ley Orgánica del Tribunal Constitucional, por concurrir la causa de abstención prevista en el artículo 219.15 de la Ley Orgánica del Poder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Cándido Conde-Pumpido Tourón, magistrado de esta Sección Primera del Tribunal Constitucional, la Sección, en virtud de lo previsto en el artículo 219.15 de la Ley Orgánica del Poder Judicial, supletoria de la Ley Orgánica del Tribunal Constitucional (artículo 80), estima justificada la causa de abstención formulada.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Cándido Conde-Pumpido Tourón en el recurso de amparo núm. 7480-2019, apartándole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julio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