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aúm. 545/1983, promovido por don Manuel Villadango Ramos, representado por el Procurador don Luis Pulgar Arroyo y asistido del Letrado don Angel Emilio García Lozano, contra la Sentencia de la Sala Sexta del Tribunal Supremo de 14 de julio de 1983, revocatoria de otra dictada por la Magistratura de Trabajo núm. 20 de Madrid con fecha 30 de septiembre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20 de Madrid dictó Sentencia estimatoria en 30 de septiembre de 1982. En recurso de casación la Sala Sexta del Tribunal Supremo revocó la Sentencia de instancia por la suya de 14 de junio de 1983. El Tribunal Supremo fundamentó su fallo básicamente en la validez de la cláusula de jubilación forzosa a los sesenta y cuatro años de edad contenida en el Convenio Colectivo pues se inserta como medida de política de empleo al disponer el Convenio la contratación de agentes en sustitución de los jubilados, todo ello de acuerdo con la Sentencia del Tribunal Constitucional de 2 de julio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 No puede admitirse que la cláusula del Convenio se encuentre legitimada por el párrafo segundo de la disposición adicional quinta del Estatuto de los Trabajadores, pues dicho precepto sólo autoriza al Convenio a pactar jubilaciones que, al no ser calificadas de forzosas, han de entenderse voluntarias. En otro caso, dicha disposición sería inconstitucional, pues resulta impensable que la política de empleo pueda llevarse a cabo por Convenios Colectivos dada la visión forzosamente parcial y limitada que tienen los que intervienen en ellos y el hecho de que la política es función del Gobierno, según el art. 97 de la Constitución. No cabe, así, equiparar a la política de empleo el compromiso asumido en la cláusula 11 del Convenio sobre el ingreso de agentes en número equivalente a las bajas, pues ello no responde sino al deseo de la Empresa de rejuvenecer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5.ª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ha dictado la Sentencia núm. 95/1985, de 29 de julio de 1985 («Boletín Oficial del Estado» núm. 194, de 14 de agosto)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-22/1981, de 2 de julio de 1981 «Boletín Oficial del Estado» del 20, y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  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Manuel Villadangos Ramos.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