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febrero de 198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erónimo Arozamena Sierra, don Francisco Rubio Llorente y don Antonio Truyol S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76-198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76/198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or lo expuesto, la Sección acuerda habilitar de pobreza para el presente recurso de amparo a don Leonardo Leyes Rosan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En 3 de agosto de 1983 tuvo entrada en este Tribunal escrito remitido por don Leonardo Leyes Rosano, solicitando amparo frente a la Sentencia de la Magistratura de Trabajo núm. 3 de Barcelona que había desestimado la demanda por él formulada contra la empresa «Hostal de Sant Pancras» por razón de despido. Tras designársele, como pedía, Procurador de oficio y con Abogado de su designación, su representación procesal formuló las demandas de amparo y de pobrez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Formada pieza separada para tramitar el incidente de pobreza se acordó oír al Ministerio Fiscal y al Abogado del Estado quienes nada opusieron a la solicitud de declaración de pobreza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Unico.  De la relación circunstanciada y documentos presentados por el solicitante de amparo así como de la propia demanda incidental se infiere la concurrencia en este caso de los requisitos a que se refiere el art. 4.° de las Normas acerca de la defensa por pobre en los procesos constitucionales de 20 de diciembre de 1928 («Boletín Oficial del Estado» de 9 de febrero), hallándose comprendido el demandante en el supuesto previsto en el núm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 del art. 15 de la Ley de Enjuiciamiento Civil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Por lo expuesto, la Sección acuerda habilitar de pobreza para el presente recurso de amparo a don Leonardo Leyes Rosan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ocho de febrero de mil novecientos ochenta y cuatr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