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170</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8 de enero de 2002, el Procurador de los Tribunales don Ramón Rodríguez Nogueira, en nombre y representación de don Alfredo de la Cuadra López Trigo, interpuso recurso de amparo contra la Sentencia de la Audiencia Provincial de Valencia de 5 de diciembre de 2001 por la que se desestima el recurso de apelación interpuesto frente a la Sentencia de 16 de mayo de 2001 del Juzgado de Primera Instancia núm. 11 de Valencia por la que se le condena al pago de las cuotas colegiales demandadas ante la jurisdicción civil por el Colegio de Secretarios, Interventores y Tesoreros de la Administración Local con habilitación de carácter nacional de la provincia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de la Cuadra López Trigo, Tesorero de Administración Local, en reclamación de 182.500 pesetas, importe al que ascendían las cuotas impagadas al mismo. </w:t>
      </w:r>
    </w:p>
    <w:p w:rsidRPr="00C21FFE" w:rsidR="00AD51A7" w:rsidRDefault="00AD51A7">
      <w:pPr>
        <w:rPr/>
      </w:pPr>
      <w:r w:rsidRPr="&lt;w:rPr xmlns:w=&quot;http://schemas.openxmlformats.org/wordprocessingml/2006/main&quot;&gt;&lt;w:lang w:val=&quot;es-ES_tradnl&quot; /&gt;&lt;/w:rPr&gt;">
        <w:rPr/>
        <w:t xml:space="preserve">b) El Sr. de la Cuadra López Trigo se opuso a la demanda alegando las excepciones de incompetencia de jurisdicción, de omisión de la vía de apremio administrativa regulada en el art. 58.4 del Reglamento del Colegio aprobado por Resolución de 2 de febrero de 1978 y de falta de legitimidad constitucional de la obligatoriedad de la pertenencia al Colegio, las cuales fueron desestimadas en Sentencia dictada el 16 de mayo de 2001 por el Juzgado de Primera Instancia núm. 11 de Valencia, condenando al pago de la cantidad reclamada. </w:t>
      </w:r>
    </w:p>
    <w:p w:rsidRPr="00C21FFE" w:rsidR="00AD51A7" w:rsidRDefault="00AD51A7">
      <w:pPr>
        <w:rPr/>
      </w:pPr>
      <w:r w:rsidRPr="&lt;w:rPr xmlns:w=&quot;http://schemas.openxmlformats.org/wordprocessingml/2006/main&quot;&gt;&lt;w:lang w:val=&quot;es-ES_tradnl&quot; /&gt;&lt;/w:rPr&gt;">
        <w:rPr/>
        <w:t xml:space="preserve">c) Planteado recurso de apelación por el Sr. de la Cuadra López Trigo contra la referida Sentencia, el mismo fue desestimado en la dictada el 5 de diciembre de 2001 por la Sección Segunda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que la resolución judicial combatida vulnera, en primer lugar, su derecho a la libertad de asociación, en su vertiente negativa o derecho a no asociarse, que forma parte del contenido del derecho fundamental recogido en el art. 22 CE, porque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porque el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ampararse en la Ley de Colegios Profesionales de 1974. </w:t>
      </w:r>
    </w:p>
    <w:p w:rsidRPr="00C21FFE" w:rsidR="00AD51A7" w:rsidRDefault="00AD51A7">
      <w:pPr>
        <w:rPr/>
      </w:pPr>
      <w:r w:rsidRPr="&lt;w:rPr xmlns:w=&quot;http://schemas.openxmlformats.org/wordprocessingml/2006/main&quot;&gt;&lt;w:lang w:val=&quot;es-ES_tradnl&quot; /&gt;&lt;/w:rPr&gt;">
        <w:rPr/>
        <w:t xml:space="preserve">En segundo lugar se considera que la Sentencia de la Audiencia vulnera el derecho a la igualdad del art. 14 CE, porque la exigencia de tal colegiación no es de alugares del territorio español, como en Aragón o en Canarias, en donde su legislación autonómica (art. 18 de la Ley 12/1998, de 22 de diciembre, de Medidas Tributarias, Financieras y Administrativas de la Presidencia de la Diputación General de Aragón y art. 9.3 de la Ley 10/1990, sobre Colegios Profesionales de la Comunidad de Canarias) establece que los profesionales titulados que estén vinculados a las Administraciones Públicas no precisarán colegiarse para el ejercicio de tales profesiones al servicio de las Administraciones Públicas.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del anterior escrito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providencias de 23 y 25 de junio de 2002 la Sala Segunda admitió a trámite la demanda y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5 de julio de 2002 tuvo entrada en el registro de este Tribunal el escrito de alegaciones del demandante de amparo. En él señaló el recurrente que la ejecución de la Sentencia mediante el pago de la cantidad dineraria implica per se una vulneración de los derechos fundamentales a la libertad de asociación y a la igualdad y no discriminación cuyo amparo se solicita y haría irreparable la lesión que dicha vulneración produce. Por otra parte entiende que no existe perturbación grave a los intereses generales o de terceros que pueda prevalecer sobre el perjuicio irreparable a sus derechos fundamentales que implicaría el pago de las cuotas colegiales. Alega en apoyo de sus argumentaciones Sentencias de 31 de enero de 2002 de la Sala de lo Contencioso-Administrativo del Tribunal Superior de Justicia de la Comunidad Valenciana y de 23 de octubre de 2001 y 7 de mayo de 2002 de las Secciones Cuarta y Sexta de la Audiencia Provincial de Valencia, respectivamente, en las que se reconoce la falta de obligatoriedad de la colegiación de los Secretarios, Interventores y Tesoreros de Administración local con habilitación de carácter nacional. Suplica por ello al Tribunal Constitucional que acuerde la suspensión de los efectos ejecutivos de la Sentencia de 5 de diciembre de 2001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21 de junio de 2002 presentó su escrito de alegaciones el Ministerio Fiscal. En él manifiesta que la suma a la que se condena, de carácter exiguo, no parece que pueda provocar un perjuicio irreparable para la persona que haya de satisfacerla. De otro lado, aquel pago no quiere decir, en absoluto, que ello suponga una negación de las peticiones de fondo del recurso, ya que no hay que confundir suspensión y resolución final. Por todo ello el Fiscal interesa que se deniegue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y los derechos fundamentales de terceros, cuya perturbación grave o lesión actúa como límite de la adopción de la medida cautelar, así como del interés particular del demandante de amparo que alega a su vez la lesión de un derecho fundamental.  En tal aspecto es el potencial perjudicado quien ha de justificar el eventual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resulte otorgado, impida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éxito del amparo conllevaría el nacimiento de un derecho del hoy demandante a que no le sean cobradas las cuotas que reclama el Colegio de Secretarios, Interventores y Tesoreros de Administración Local de habilitación nacional de la provincia de Valencia. Lo que se pretende con la suspensión que solicita el recurrente de la ejecución de la Sentencia que lo condenó al pago de dichas cuotas es aplazar el cumplimiento de esa obligación hasta que se resuelva el presente recurso de amparo, obligación cuya prestación consiste en la entrega de una determinada cantidad de dinero, por lo que estamos ante un conflicto entre el interés general inherente a la ejecución de una Sentencia, que consagra el art. 118 CE, por un lado, y, por otro, la pretensión del demandante de amparo de no cumplir, dejando así de satisfacer una obligación de carácter pecuniario a cuyo pago le condena aquélla. Dado el carácter exclusivamente económico de la condena que dicha Sentencia contiene, el conflicto hay que resolverlo, como enseña la doctrina constitucional (ver AATC 239/1990, 6/1996, 61/1997, 89/1997, 109/1997 y 13/1999), sacrificando el interés del recurrente, porque éste sería perfectamente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virtualidad ninguna.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