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5551-2002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5551-2002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Sentencia de la Sala de lo Penal del Tribunal Supremo de 16 de julio de 2002 y la Sentencia de la Sección Primera de la Audiencia Nacional de 13 de abril de 1999 exclusivamente en lo relativo a la pena privativa de libertad impuesta a don</w:t>
            </w:r>
          </w:p>
          <w:p w:rsidRPr="00D13423" w:rsidR="00AD51A7" w:rsidRDefault="00AD51A7">
            <w:pPr>
              <w:rPr/>
            </w:pPr>
            <w:r w:rsidRPr="&lt;w:rPr xmlns:w=&quot;http://schemas.openxmlformats.org/wordprocessingml/2006/main&quot;&gt;&lt;w:color w:val=&quot;800080&quot; /&gt;&lt;w:szCs w:val=&quot;24&quot; /&gt;&lt;/w:rPr&gt;">
              <w:rPr/>
              <w:t xml:space="preserve">José Manuel Medero Bras de tres años y seis meses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30 de septiembre de 2002, el Procurador de los Tribunales don Luis José García Barrenechea, en nombre y representación de don José Manuel Medero Bras, interpuso recurso de amparo contra la Sentencia de la Sala de lo Penal del Tribunal Supremo de 16 de julio de 2002, confirmatoria en casación, salvo en lo tocante a la pena de multa que fue rebajada a la cantidad de 30 millones de pesetas, de la Sentencia dictada por la Sección Primera de la Audiencia Nacional, con fecha de 13 de abril de 1999, por la que se condenaba al recurrente, como autor responsable de un delito contra la salud pública, a las penas de tres años y seis meses de prisión y multa por importe de 700 millones de pesetas. En la demanda de amparo se solicitaba, por otrosí digo, la suspensión de la pena impuesta hasta tanto no se resuelva el presente recurso de amparo, dado que la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fue condenado en instancia, por Sentencia de la Sección Primera de la Sala de lo Penal de la Audiencia Nacional de 13 de abril de 1999, como autor responsable de un delito de tráfico de drogas de los arts. 368 y 369.3 y 6 CP, a la pena de tres años y seis meses de prisión y multa de 700 millones de pesetas, con responsabilidad personal subsidiaria de 2 meses y 15 días en caso de impago. </w:t>
      </w:r>
    </w:p>
    <w:p w:rsidRPr="00C21FFE" w:rsidR="00AD51A7" w:rsidRDefault="00AD51A7">
      <w:pPr>
        <w:rPr/>
      </w:pPr>
      <w:r w:rsidRPr="&lt;w:rPr xmlns:w=&quot;http://schemas.openxmlformats.org/wordprocessingml/2006/main&quot;&gt;&lt;w:lang w:val=&quot;es-ES_tradnl&quot; /&gt;&lt;/w:rPr&gt;">
        <w:rPr/>
        <w:t xml:space="preserve">b) Recurrida dicha Sentencia en casación, fue confirmada por Sentencia de la Sala de lo Penal del Tribunal Supremo de 16 de julio de 2002, notificada a la representación del recurrente el 4 de septiembre de ese mismo año, excepto en lo tocante a la pena de multa, rebajada en casación a la cantidad de 30 millones de pesetas para todos los procesados. </w:t>
      </w:r>
    </w:p>
    <w:p w:rsidRPr="00C21FFE" w:rsidR="00AD51A7" w:rsidRDefault="00AD51A7">
      <w:pPr>
        <w:rPr/>
      </w:pPr>
      <w:r w:rsidRPr="&lt;w:rPr xmlns:w=&quot;http://schemas.openxmlformats.org/wordprocessingml/2006/main&quot;&gt;&lt;w:lang w:val=&quot;es-ES_tradnl&quot; /&gt;&lt;/w:rPr&gt;">
        <w:rPr/>
        <w:t xml:space="preserve">c) Se alega en la demanda que las resoluciones recurridas han vulnerado el derecho del demandante de amparo a la presunción de inocencia al no haber existido en el proceso prueba de cargo suficiente para desvirtuar dicha presunción dado que se niega tal naturaleza a la declaración incriminatoria, prestada en el acto del juicio oral con todas las garantías, por el también imputado Sr. Neto Martín, por atribuirse la misma a un móvil autoexculpatorio y no haberse aportado al proceso dato alguno que pueda suponer una mínima corroboración de la misma, tal y como viene exigiendo este Tribunal en constante jurisprudencia.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diciembre de 2002, la Sección Segunda de este Tribunal acordó admitir a trámite la presente demanda de amparo así como formar la correspondiente pieza separada de suspensión de conformidad con lo solicitado por el demandante. </w:t>
      </w:r>
    </w:p>
    <w:p w:rsidRPr="00C21FFE" w:rsidR="00AD51A7" w:rsidRDefault="00AD51A7">
      <w:pPr>
        <w:rPr/>
      </w:pPr>
      <w:r w:rsidRPr="&lt;w:rPr xmlns:w=&quot;http://schemas.openxmlformats.org/wordprocessingml/2006/main&quot;&gt;&lt;w:lang w:val=&quot;es-ES_tradnl&quot; /&gt;&lt;/w:rPr&gt;">
        <w:rPr/>
        <w:t xml:space="preserve">Por otra providencia de esa misma fecha, la Sección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16 de enero de 2003 en el que, de conformidad con la reiterada doctrina de este Tribunal, consideraba que no resultaba procedente acceder a la suspensión de la pena de multa impuesta y de la condena en costas por tratarse, en ambos casos, de sendos pronunciamientos de mero contenido patrimonial cuya ejecución no ocasionaría al recurrente un perjuicio irreparable al admitir su restitución integra en caso de una eventual estimación del recurso de amparo. Por lo que respecta, en cambio, a la pena privativa de libertad, el Fiscal manifestaba en dicho escrito su parecer favorable a suspender su ejecución considerando que, dada su corta duración y el tiempo ya pasado por el demandante de amparo en situación de prisión preventiva, de no accederse a la petición de suspensión de la misma se le ocasionaría un perjuicio irreparable caso de estimarse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presentado en el Juzgado de guardia el 13 de enero de 2003 y registrado en este Tribunal el día 15 de ese mismo mes y año, en el que insistía en su anterior alegación acerca de que la no concesión de la suspensión de la pena solicitada haría perder al amparo su legítima finalidad a la par que ocasionaría al demandante un perjuicio irreparable caso de estimarse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Pr="00C21FFE" w:rsidR="00AD51A7" w:rsidRDefault="00AD51A7">
      <w:pPr>
        <w:rPr/>
      </w:pPr>
      <w:r w:rsidRPr="&lt;w:rPr xmlns:w=&quot;http://schemas.openxmlformats.org/wordprocessingml/2006/main&quot;&gt;&lt;w:lang w:val=&quot;es-ES_tradnl&quot; /&gt;&lt;/w:rPr&gt;">
        <w:rPr/>
        <w:t xml:space="preserve">Esta doctrina resulta asimismo aplicable a la condena en costas procesales pues, al entrañar un pago en dinero, su ejecución no provoca ningún perjuicio que pueda hacer inútil el recurso de amparo (AATC 116/2000, de 5 de mayo; 44/2001, de 26 de febrero; y 161/2001, de 18 de junio, entre otros muchos).</w:t>
      </w:r>
    </w:p>
    <w:p w:rsidRPr="00C21FFE" w:rsidR="00AD51A7" w:rsidRDefault="00AD51A7">
      <w:pPr>
        <w:rPr/>
      </w:pPr>
      <w:r w:rsidRPr="&lt;w:rPr xmlns:w=&quot;http://schemas.openxmlformats.org/wordprocessingml/2006/main&quot;&gt;&lt;w:lang w:val=&quot;es-ES_tradnl&quot; /&gt;&lt;/w:rPr&gt;">
        <w:rPr/>
        <w:t xml:space="preserve">Finalmente, tampoco procede en este momento acordar la suspensión de la responsabilidad personal subsidiaria establecida en la Sentencia de instancia para el caso de impago de la multa impuesta al recurrente,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(AATC 136/1999, de 31 de mayo; y 58/2002,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denegar la suspensión de la condena impuesta al recurrente en lo relativo a la pena de multa y a la imposición de las costas procesales. Por lo que respecta, en cambio, a la pena de prisión que le fue impuesta por tiempo de tres años y seis meses, procede acordar la suspensión ya que, de no concederse, se habría ocasionado un perjuicio irreparable al demandante de amparo toda vez que, como ya hemos declarado en anteriores ocasiones (por todos, AATC 269/1998, de 26 de noviembre; y 84/2002, de 20 de mayo), pudiendo quedar comprendida la duración de la condena a pena de prisión, una vez descontado el tiempo pasado en situación preventiva, dentro de la posible duración de la tramitación del presente recurso, éste perdería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Sentencia de la Sala de lo Penal del Tribunal Supremo de 16 de julio de 2002 y la Sentencia de la Sección Primera de la Audiencia Nacional de 13 de abril de 1999 exclusivamente en lo relativo a la pena privativa de libertad impuesta a don</w:t>
      </w:r>
    </w:p>
    <w:p w:rsidRPr="" w:rsidR="00AD51A7" w:rsidRDefault="00AD51A7">
      <w:pPr>
        <w:rPr/>
      </w:pPr>
      <w:r w:rsidRPr="&lt;w:rPr xmlns:w=&quot;http://schemas.openxmlformats.org/wordprocessingml/2006/main&quot;&gt;&lt;w:szCs w:val=&quot;24&quot; /&gt;&lt;/w:rPr&gt;">
        <w:rPr/>
        <w:t xml:space="preserve">José Manuel Medero Bras de tres años y seis meses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