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5876-2011, promovido por el partido político Unificación Comunista de España, representada por la Procuradora de los Tribunales doña Elisa Hurtado Pérez, contra los actos dictados por el Presidente de la Junta Electoral Central, de 20 de octubre de 2011, y por la Junta Electoral Provincial de Navarra, de 21 de octubre de 2011, y el Auto dictado por el Juzgado de lo Contencioso-Administrativo núm. 3 de Pamplona, de fecha 28 de octubre de 2011.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octubre de 2011, la Procuradora de los Tribunales doña Elisa Hurtado Pérez, en nombre y representación del partido político Unificación Comunista de España, interpuso recurso de amparo electoral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electoral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17 de octubre de 2011, Unificación Comunista de España presentó su candidatura a las elecciones generales a celebrar el 20 de noviembre de 2011 ante la Junta Electoral Provincial de Navarra, adjuntando los avales exigidos por el art. 169.3 de la Ley Orgánica 5/1985, de 19 de junio, del régimen electoral general (LOREG), en la redacción dada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electoral provincial comunicó a la representación del partido las irregularidades detectadas en los avales así como la insuficiencia de los mismos, a fin de que los subsanara en el plazo de cuarenta y ocho horas previsto legalmente. En respuesta a esa comunicación, el día 20 de octubre de 2011 se aportaron los avales de apoyo a la candidatura reclamados.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20 de octubre de 2011 se remitió por fax a todas las juntas electorales provinciales una resolución del Presidente de la Junta Electoral Central, de 20 de octubre de 2011, respondiendo a una consulta sobre posibilidad de subsanar la insuficiencia o ausencia de avales a una candidatura, que disponía que “la insuficiencia o ausencia de avales en la presentación de candidatura no puede ser considerado como un defecto subsanable… Por el contrario, los errores o inexactitudes en los avales presentados sí pueden ser objeto de subsanación”. A la vista de dicha resolución, la Junta Electoral Provincial de Navarra, con fecha de 21 de octubre de 2011, acordó no haber lugar a tener por presentados los nuevos avales de la candidatura Unificación Comunista de España, por extemporaneidad en su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Presentado recurso contencioso-electoral contra la resolución de 21 de octubre de 2011 de la Junta Electoral Provincial de Navarra, el Juzgado de lo Contencioso-Administrativo núm. 3 de Pamplona requirió a la parte recurrente a fin de que subsanara la falta de poder, bajo apercibimiento de archivo si no se procedía a su cumplimiento. Por comparecencia ante el Juzgado citado de la Procuradora doña Uxue Arbizu Rezusta junto a don Santiago Casal Rivas, se adjuntó escrito de dicho compareciente en el que manifestaba su aceptación para representar a la candidatura de Unificación Comunista de España para las elecciones generales del 20 de noviembre de 2011 en la circunscripción de Navarra. Mediante Auto de 28 de octubre de 2011, el titular del Juzgado de lo Contencioso-Administrativo núm. 3 de Pamplona acordó el archivo del recurso contencioso-electoral presentado con arreglo al art. 45.3 de la Ley reguladora de la jurisdicción contencioso-administrativa, por no haberse acreditado que el recurrente representara a Unificación Comunista de España, “dado que el escrito aportado lo es a efectos administrativos ante la Junta Electoral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de amparo se dirige tanto contra actos de la Administración electoral (resoluciones del Presidente de la Junta Electoral Central y de la Junta Electoral Provincial de Navarra de 20 y 21 de octubre de 2011, respectivamente) como contra la resolución judicial de archivo del recurso contencioso-electoral del Juzgado de lo Contencioso-Administrativo núm. 3 de Pamplona, de 28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judicial impugnada le reprocha, por un lado, la lesión del derecho a la tutela judicial efectiva, por cuanto, en contra de lo que afirma el Juzgado de lo Contencioso-Administrativo núm. 3 de Pamplona, la representación que ostenta don Santiago Casal Rival es la única válida a efectos electorales, representando a Unificación Comunista de España en todos y cada uno de los estamentos y Administraciones, tal y como se han pronunciado el resto de los Juzgados de lo Contencioso-Administrativo de España ante los que se han interpuesto demandas en materia electoral; y por otro lado, la vulneración del art. 14 CE, dado que se ha dispensado a la formación política recurrente un trato distinto con respecto al que ha recibido en otros partidos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ocupa la demanda de lo que denomina fondo del asunto, que no ha sido resuelto por el citado Juzgado pero que estima de especial y vital importancia porque revela la violación de los arts. 14 y 23.2 CE. La lesión de esos derechos fundamentales se deriva de que la Junta Electoral Provincial de Navarra resolviera la no procedencia de la subsanación de la insuficiencia de los avales presentados, con la consecuencia de la no admisión de la candidatura Unificación Comunista de España y su consiguiente falta de proclamación y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se alega que por instrucción 7/2011, de 15 de septiembre, la Junta Electoral Central había dictado una instrucción relativa al procedimiento de acreditación de firmas de apoyo de candidaturas al Congreso de los Diputados, al Senado y al Parlamento Europeo, según lo previsto en los arts. 169 y 220 LOREG. Y que en el apartado quinto del art. 6 de dicha instrucción señalaba que “las Juntas competentes comunicarán a los representantes de las candidaturas afectadas, conforme establece el artículo 47.2 de la LOREG, las irregularidades en los avales presentados o la insuficiencia de estos, concediendo el plazo de subsanación de cuarenta y ocho horas previsto en el referido precepto”. La instrucción 7/2011, de 15 de septiembre, fue publicada en el “BOE”, de acuerdo con el art. 18.6 LOREG, y surtió efecto al día siguiente de su publicación. Sin embargo, “de manera sorpresiva y coercitiva” —a juicio del recurrente—, el 20 de octubre de 2011 el Presidente de la Junta Electoral Central adoptó una resolución, que transmitió por fax a las juntas electorales provinciales y de Ceuta y Melilla, que disponía la imposibilidad de subsanar la insuficiencia o ausencia de avales en la presentación de candidaturas, mientras que, por el contrario, aceptaba la subsanación de los errores o inexactitudes en los avales presentados. Afirma la parte demandante de amparo que, a pesar de su carácter general, dicha resolución no se ha publicado en el “BOE”, contraviniendo la legalidad del art. 18.6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estima que el derecho fundamental al sufragio universal de los ciudadanos ha quedado limitado y restringido por esa contradicción evidente de normas emitidas por la propia Junta Electoral Central, ya que en la instrucción 7/2011, de 15 de septiembre, se refiere a las irregularidades en los avales presentados o la insuficiencia de éstos para aceptar su subsanación, mientras que la resolución de 20 de octubre de 2011 considera que la insuficiencia de los avales constituye un defecto insubsanable. Utilizando ambas normas el mismo concepto de “insuficiencia de avales” sólo cabe hablar de contradicción e interpretación errónea. Esa circunstancia explica que todas las juntas electorales provinciales otorgaran a Unificación Comunista de España el plazo legal de cuarenta y ocho horas para la subsanación, hasta que “de manera impropia” la Junta Electoral Central emitiera la resolución de 20 de octubre de 2011 y se procediera a revocar las resoluciones previas de las juntas electorales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criterio de la insubsanabilidad de la insuficiencia de avales fijado en la resolución de 20 de octubre de 2011, del Presidente de la Junta Electoral Central, se invoca, de una parte, el tenor del art. 47 LOREG, el cual no diferencia entre distintos tipos de irregularidades a los efectos de la subsanación contemplada en dicho precepto; y se cita, de otra parte, el principio de interpretación más favorable a la eficacia de los derechos fundamentales de sufragio activo y pasivo (art. 23 CE). Por otra parte, en lo relativo a la eventual eficacia retroactiva de aquella resolución, afirma el recurso que en tanto en cuanto la parte recurrente había procedido a subsanar el defecto comunicado por la Administración electoral con arreglo a una norma publicada y vigente, aportando en el plazo legal de cuarenta y ocho horas los avales reclamados, sería imposible aplicar después una norma con carácter retroactivo si la misma resulta perjudicial para el administrado.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señala también que la modificación de la Ley Orgánica 2/2011, de 28 de enero, hizo del art. 169 LOREG un precepto que puede ser “de dudosa constitucionalidad, al restringir el derecho a la participación electoral de determinadas formaciones políticas, cuestión que deberá resolver este Tribunal en este proceso electoral”, sin incluir mayores precisiones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la demanda interesa la admisión de la presentación de la candidatura de Unificación Comunista de España en la circunscripción de referencia y que se resuelva la retroacción de las actuaciones al día 24 de octubre, plazo de proclamación de las candidaturas, y se tenga la candidatura por presentada en tiempo y forma, remitiendo al “BOE” la correspondiente adición al edicto para que se proceda a su inclusión.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Primera de este Tribunal, de 31 de octubre de 2011, de conformidad con lo dispuesto en los arts. 11.2 y 50.1 de la Ley Orgánica del Tribunal Constitucional (LOTC), se acordó admitir a trámite el presente recurso de amparo, recabar del Juzgado de lo Contencioso-Administrativo núm. 3 de Pamplona las actuaciones correspondientes, que fueron remitidas a este Tribunal, y dar vista al Ministerio Fiscal para que en el plazo de un día formulase las alegaciones que estimase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mediante escrito presentado el 1 de noviembre de 2011. Pone de manifiesto que el demandante no habría cumplido con la carga de justificar la especial trascendencia constitucional del recurso [arts. 49.1 in fine y 50.1 a) LOTC], sin solicitar, sin embargo, la inadmisión por esa causa, ya que “no puede desconocerse que sobre la novedad legislativa que supone la redacción del precepto de la LOREG, el art. 169.3, este Alto Tribunal no se ha pronunciado”.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con los reproches dirigidos a la resolución judicial impugnada. Subraya que don Santiago Casal Ribas fue designado representante de la formación política recurrente por el representante general de la misma para las elecciones generales del 20 de noviembre de 2011 para la circunscripción de Navarra y por tal se le tuvo por la Administración electoral, como resulta de las actuaciones. A la vista de ello, la LOREG le habilitaba para actuar como apoderado en los procesos judiciales electorales. Por tanto, la interpretación que realizó el órgano judicial sobre la concurrencia de la causa legal por la que archivó el recurso contencioso-electoral no fue razonable, y al actuar así vulneró el derecho del recurrente a la tutela judicial efectiva sin indefensión del art. 24.1 CE en su vertiente de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impugnación del acuerdo de no proclamación de candidaturas de la Junta Electoral Provincial de Navarra, considera que existe una contradicción entre lo dispuesto por la instrucción 7/2011, de 15 de septiembre, de la Junta Electoral Central, y la resolución de la presidencia de la misma de 20 de octubre de 2011, pues mientras la primera declara subsanable la insuficiencia de avales, la segunda lo niega y sólo autoriza la corrección de posibles errores o inexactitudes de los avales inicialmente presentados. Destaca que la instrucción 7/2011, de 15 de septiembre, fue publicada en el “BOE” de 17 de septiembre de 2011, de conformidad con el art. 18 párrafo final LOREG, de forma que gozó de una publicidad que contribuyó a que las distintas formaciones políticas conocieran los requisitos exigidos para la presentación de las firmas de los electores inscritos en el censo electoral y las posibilidades de subsanación de posibles defectos en la aportación de las mismas, incluido expresamente el supuesto de la insuficiencia de las firmas; y que dicha instrucción se dictó con una antelación suficiente que favoreció la “objetividad del proceso electoral” (art. 8.1 LOREG) y dio certidumbre a las cuestiones que pudieran derivarse de la aplicación del mencionado precepto electoral. Por el contrario, la resolución de 20 de octubre de 2011 se dicta con posterioridad al vencimiento del plazo de presentación de candidaturas —esto es, el 17 de octubre de 2011— y no es objeto de publicidad general, de forma que sólo tuvieron conocimiento de ella las juntas electorales provinciales y las formaciones políticas cuando se les aplicó la interpretación contenida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ha producido una sucesión temporal de actos de la Junta Electoral Central con criterios interpretativos distintos, transcurrido el plazo de presentación de firmas, y modificándose de esta forma el procedimiento a seguir para la subsanación de los supuestos de insuficiencia de avales, lo que convirtió en “ilusorias” las legítimas expectativas que el primer acuerdo de la junta provincial generó. Aunque la interpretación más favorable al derecho fundamental del art. 23.2 CE es la que permite subsanar las “insuficiencias de avales” mediante la aportación de nuevos avales, interpretación que fue seguida inicialmente por la junta provincial electoral, la que finalmente se impuso fue la que entendió que la “insuficiencia de avales” quedaba reducida a la subsanación de los “errores e inexactitudes”, lo que se tradujo en el acuerdo de 24 de octubre de 2011 de no proclamación de la candidatura de la formación política recurrente, impidiéndose así el ejercicio del derecho fundamental del art. 23.2 CE. Asimismo considera el Fiscal que la falta de uniformidad de los propios órganos judiciales, al menos a partir de las Sentencias de contraste aportadas por el recurrente, que llegan a resultados diferentes para el derecho fundamental, constituye una vulneración del principio de igualdad, que, no obstante, debe ser reconducida al derecho reconocido en el art. 23.2 CE. Así pues, en definitiva, el acuerdo de 24 de octubre de 2011 de la Junta Electoral Provincial de Navarra habría desconocido el derecho del demandante de amparo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analiza si el requisito de recabar del electorado provincial firmas que avalen la presentación de la candidatura de la formación política en un porcentaje del 0,1 por 100 supone un límite que afecta al núcleo del derecho fundamental del art. 23.2 CE y si tal exigencia supone una discriminación frente a las formaciones políticas que cuentan con representación parlamentaria. El Fiscal considera que la condición impuesta a los partidos políticos extraparlamentarios es una limitación proporcionada y constitucionalmente legítima del derecho fundamental del art. 23.2 CE, y descarta, asimismo, que exista una merma del principio del principio de igualdad ante la ley con respecto a las formaciones políticas con representación parlamentaria, ya que la diferencia de trato responde a un fin legítimo y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razonado, el Fiscal interesa de este Tribunal que se reconozca al demandante de amparo su derecho a la tutela judicial efectiva sin indefensión del art. 24.1 CE y su derecho a acceder en condiciones de igualdad a las funciones y cargos públicos (art. 23.2 CE), que se declare la nulidad de los acuerdos de la junta electoral provincial de 21 y 24 de octubre de 2011 y del Auto de 28 de octubre de 2011 del Juzgado de lo Contencioso-Administrativo núm. 3 de Pamplona, dictado en el recurso contencioso-electoral núm. 709-2011, y que se retrotraigan las actuaciones al momento anterior al acuerdo de la Junta Electoral Provincial de Navarra de no proclamación de la candidatura para que por dicha junta electoral se permita la subsanación de la irregularidad apreciada.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impugnadas han vulnerado el derecho a acceder en condiciones de igualdad a las funciones y cargos públicos (art. 23.2 CE), por haberse considerado insubsanable la presentación de los avales exigidos por el art. 169.3 de la Ley Orgánica del régimen electoral general (LOREG), en la redacción dada por la Ley Orgánica 2/2011, de 28 de enero. Asimismo, el partido recurrente imputa a la resolución judicial dictada en el recurso contencioso-electoral (Auto dictado por el Juzgado de lo Contencioso-Administrativo núm. 3 de Pamplona, de fecha 28 de octubre de 2011) la lesión o la vulneración de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quejas formuladas por el partido recurrente, para despejar cualquier duda será necesario abordar el óbice de admisibilidad aducido por el Ministerio Fiscal, que afirma que la demanda carece de la necesaria justificación de la especial trascendencia constitucional del recurso exigida por el art. 49.1 in fine LOTC, aunque no traslade finalmente la objeción al suplico de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demanda, sin embargo, pone de manifiesto que el partido recurrente argumenta que la vulneración aducida del art. 23.2 CE trae causa de una decisión de aplicación general y carácter vinculante para todas las juntas electorales provinciales, como es la resolución de la presidencia de la Junta Electoral Central de 20 de octubre de 2011 sobre la insubsanabilidad de la omisión de la presentación de avales, y que,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 En consecuencia, ha de entenderse satisfecha en el presente caso la carga de justificar la especial trascendencia constitucional a la que se refiere el art. 49.1 in fine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impone en esta ocasión comenzar el tratamiento de las quejas planteadas con el examen de las formuladas frente al Auto de archivo del recurso contencioso-electoral interpuesto por la formación política recurrente en amparo, dictado por el Juzgado de lo Contencioso-Administrativo núm. 3 de Pamplona el día 28 de octubre de 2011. Sin perjuicio de los efectos que de ello se deriven, a los que pronto haremos referencia, la trascendencia de la lesión del art. 24.1 CE alegada por Unificación Comunista de España, y la necesidad de sentar doctrina sobre la representación de las formaciones políticas en las distintas instancias intervinientes en el proceso electoral, recomiendan ese orden en el examen de las quejas planteadas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resolución judicial impugnada se alega, en primer lugar, la vulneración del derecho a la igualdad en la aplicación judicial del Derecho (art. 14 CE), al haberse obtenido resoluciones judiciales contradictorias en asuntos similares en otros partidos judiciales. Esta queja no puede prosperar, pues para que se aprecie esta infracción constitucional es preciso, entre otros requisitos, que las resoluciones judiciales que se aducen como término de comparación hayan sido dictadas por el mismo órgano judicial (entre otras muchas, STC 38/2011, de 28 de marzo, FJ 6), y las resoluciones que cita el recurso de amparo han sido dictadas por órganos judiciales distintos de aquél que dictó la Sentencia con la que pretende efectuarse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respuesta sin duda diferente merece la alegación restante, que denuncia la vulneración del art. 24.1 CE, en su manifestación de derecho de acceso a la jurisdicción. Hemos declarado de manera constante y reiterada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(SSTC 220/1993, de 30 de junio, FJ 2; o 26/2008, de 11 de febrero, FJ 5, entre tantas otras).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311/2000, de 18 de diciembre, FJ 3; 124/2002, de 20 de mayo, FJ 3; 73/2004, de 22 de abril, FJ 3; 144/2004, de 13 de septiembre, FJ 2; y 327/2005, de 12 de diciembre, FJ 3,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(por todas, SSTC 251/2007, de 17 de diciembre, FJ 4; o 26/2008, de 11 de febrero, FJ 5), y, asimismo, también puede verse conculcado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(SSTC 301/2000, de 11 de diciembre, FJ 2; 311/2000, de 18 de diciembre, FJ 3; 77/2002, de 8 de abril, FJ 3; 166/2003, de 29 de septiembre, FJ 4; o 251/2007, de 17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relativos a defectos formales en los actos de postulación o representación procesal hemos declarado, aplicándoles el canon secuencial que opera en ese derecho de acceso al proceso que integra el art. 24.1 CE, que debemos enjuiciar, en primer lugar, antes de abordar el juicio de proporcionalidad ligado al principio pro actione, si la causa legal aducida en la resolución judicial podía justificar el archivo de la demanda. Esto es, como dijéramos en la STC 135/2008, de 27 de octubre, si la decisión judicial resultó contraria al derecho a la tutela judicial efectiva (art. 24.1 CE), en su vertiente de acceso a la jurisdicción, “no ya por ser desproporcionada —hipótesis que exige como presupuesto la existencia de un previo incumplimiento procesal cometido por la parte— (STC 127/2006, de 24 de abril, FJ 4) sino, antes que ello, porque no tuviera fundamento normativo la causa en la que descansó o no fuera aplicable al caso al no concurrir el déficit o incumplimiento objetado. En efecto, conforme al canon de control constitucional descrito, la decisión judicial de archivo no puede residir, en primer término, en la toma en consideración de una causa que no tenga cobertura legal o, aun existiendo ésta, en una aplicación o interpretación de la misma que sea arbitraria, infundada, o resulte de un error patente que tenga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proyectando esa doctrina al caso, ha de tenerse en cuenta que el Auto recurrido, de 28 de octubre de 2011, señala en su antecedente de hecho tercero que “se adjuntó escrito del compareciente en el que manifestaba su aceptación para representar a la candidatura de Unificación Comunista de España para las Elecciones Generales del 20 de noviembre de 2011 en la circunscripción de Navarra en el que figura el sello de presentación de 17 de octubre de 2011 en la Junta Provincial de Navarra, señalando asimismo que es el único documento de que dispone al objeto de otorgar poder”. El Juzgado de lo Contencioso-Administrativo núm. 3 de Pamplona, a la vista de ello, declaró que no se había acreditado “la representación del recurrente de Unificación Comunista de España, dado que el escrito aportado lo es a efectos administrativos ante la Junta Electoral Provincial”, por lo que, afirma, procede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el recurrente intentó probar su representación mediante la acreditación de su condición de representante legal de la candidatura de Unificación Comunista de España, cosa que al órgano judicial le pareció insuficiente. Sin embargo el art. 43.3 in fine LOREG dispone que “[l]os representantes de las candidaturas lo son de los candidatos incluidos en ellas. A su domicilio se remiten las notificaciones, escritos y emplazamientos dirigidos por la Administración electoral a los candidatos y reciben de éstos, por la sola aceptación de la candidatura, un apoderamiento general para actuar en procedimientos judiciales en materia electoral.” Del tenor inequívoco de la previsión normativa transcrita se concluye que los representantes de las candidaturas tienen un apoderamiento ex lege para actuar en procedimientos judiciales, en materia electoral, en representación de los candidatos, por lo que el archivo de actuaciones acordado por el Juzgado de lo Contencioso-Administrativo núm. 3 de Pamplona por considerar que el escrito aportado —escrito por el que aceptaba su condición de representante ante la junta electoral provincial— “lo es a efectos administrativos” resulta lesivo del derecho que garantiza el art. 24.1 CE, al haberle denegado el acceso a la jurisdicción mediante una resolución que carece de todo fundamento en Derecho. Por ello, el órgano judicial, al acordar el archivo de las actuaciones por no considerar acreditada la representación del recurrente, vulneró el art. 24.1 CE en su manifestación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ese propósito, entrando al fondo de la queja planteada sobre la subsanabilidad de la presentación de avales, debe señalarse que esta cuestión ya ha sido objeto de pronunciamiento por parte de este Tribunal en las Sentencias de la Sala Primera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conduce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presente caso conduce igualmente a otorgar el amparo, pues, como ha quedado expuesto en los antecedentes, la Junta Electoral Provincial de Navarra decidió no aceptar la aportación de nuevos avales en la fase de subsanación, negando la proclamación de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tomó en consideración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político Unificación Comunista de España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 en la vertiente de derecho de acceso a la jurisdicción.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Reconocer su derecho fundamental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nulidad del acuerdo de la Junta Electoral Provincial de Navarra de 21 de octubre de 2011, y del sucesivo en el que acordó no proclamar su candidatura, así como del Auto del Juzgado de lo Contencioso-Administrativo núm. 3 de Pamplona, de 28 de octubre de 2011, dictado en el recurso contencioso-electoral núm. 709-2011.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las actuaciones al momento anterior al acuerdo de la Junta Electoral Provincial de Navarra de 21 de octubre de 2011 para que por dicha junta electoral se admita la subsanación mediante la aportación de avales y previo el examen de los mismos, decida lo que corresponda sobre la proclamación de la candidatura del partido político Unificación Comunista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