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207</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20 de diciembre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3919-2000 y 2679-2001, promovidos por el Gobierno de Aragón, en relación con el Real Decreto 324/2000, de 3 de marzo, por el que se establecen las normas básicas de ordenación de las explotaciones porcinas y con el Real Decreto 3483/2000, de 29 de diciembre, por el que se modifica el Real Decreto 324/2000, respectivamente. Ha comparecido el Abogado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6 de julio de 2000 el Letrado de Comunidad Autónoma de Aragón, en la representación que legalmente ostenta del Gobierno de esa Comunidad Autónoma, promueve conflicto positivo de competencia contra los arts. 1.1; 2.2 j), k) y m); 3 B); 5.Uno B).1 y dos A).1; 7.7; 8.3; disposición adicional segunda y disposiciones transitorias primera y segunda del Real Decreto 324/2000, de 3 de marzo, por el que se establecen normas básicas de ordenación de las explotaciones porcinas.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Aragón comienza poniendo de manifiesto que mediante Decreto 200/1997, de 9 de diciembre, se aprobaron las directrices parciales sectoriales sobre instalaciones e instalaciones ganaderas y, como complemento y desarrollo de las mismas, el Decreto 158/1998, de 1 de septiembre, por el que se regula la capacidad de las explotaciones porcinas en la Comunidad Autónoma de Aragón. Ambas disposiciones han sido dictadas al amparo de las competencias autonómicas en materia de agricultura, ganadería e industrias agroalimentarias, sanidad e higiene y normas adicionales de protección del medio ambiente (arts. 35.1.12; 35.1.40 y 37.3 del Estatuto de Autonomía de Aragón), normativa que resultaría ahora desplazada por la contenida en los preceptos impugnados del Real Decreto 324/2000. Dicha representación procesal concreta sus motivos de impugnación en el hecho de que los títulos estatales que se citan en dicho real decreto, relativos a la legislación básica en las materias de ordenación de la economía, de la sanidad y del medio ambiente (art. 149.1.13, 16 y 23 CE), no pueden suponer en ningún caso que mediante una disposición de carácter reglamentario que se califica como básica en su conjunto se vacíen de contenido títulos competenciales autonómicos conexos y transversales como son los de medio ambiente (art. 37.3 del Estatuto de Autonomía, aprobado por Ley Orgánica 8/1982, de 10 de agosto, en la redacción dada al mismo por la Ley Orgánica 5/1996, de 30 de diciembre), ordenación del territorio (art. 35.1.7), y sanidad (art. 35.1.40) y se desapodere a la Comunidad Autónoma para ejecutar una política ganadera que le es propia en virtud de los títulos competenciales exclusivos reconocidos en los arts. 35.1.12 y 35.1.14 del Estatuto de Autonomía en materia de “agricultura, ganadería e industrias agroalimentarias” y “tratamiento especial de las zonas de montaña”,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concretos preceptos impugnados el escrito de interposición del conflicto los agrupa en función de los reproches de vulneración del orden competencial que les dirige. Así, los arts. 2.2 j), k) y m) se cuestionan en cuanto que, para definir las “explotaciones para autoconsumo”, las “explotaciones reducidas” y las denominadas “áreas de producción porcina”, incorporan parámetros de determinación específicos en relación a un número de cabezas de ganado o de factores UGM (unidades de ganado mayor) que suponen el establecimiento por el Estado de límites a la definición de las explotaciones y de las zonas sujetas a una especial intervención administrativa en ejecución de la política ganadera que es contraria al ejercicio por la Comunidad Autónoma de su competencia en materia de agricultura como título que le permite definir esa política agraria mediante la específica concreción y calificación de determinadas explotaciones que se van a someter a un régimen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denuncia que el art. 3 B) establece un criterio fijo para determinar la capacidad de las explotaciones porcinas que no admite modulación autonómica imponiendo un concepto de explotación uniforme invasivo de la competencia autonómica en materia de agricultura.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argumenta que los arts. 5.Uno B).1 y dos A).1 establecen una detallada regulación en materia de distancias mínimas para la distribución de estiércol sobre el terreno y de régimen de separación sanitaria, respectivamente, regulación que, al imponerse en forma de determinaciones concretas y específicas adoptadas a partir de la clasificación ganadera de las explotaciones, exceden, sin justificación alguna, de lo que debería ser la fijación de unos criterios generales que pudieran ser adaptados posteriormente por la Comunidad Autónoma en ejecución de su política ganadera en atención a sus competencias concurrentes en materia de medio ambiente y sanidad y exclusivas en materia de ordenación del territorio y de agricultura. Este mismo reproche se dirige a los arts. 7.7 y 8.3, en cuanto que los mismos se conectan con las determinaciones concretas sobre distancias contenidas en los preceptos a que se ha hecho referencia en primer lugar, distancias que no aparecen justificadas por necesidades estrictas de interés general sanitario que avalen la concreción de esos términos absolutos, lo que determina el vaciamiento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mismos motivos, en cuarto lugar, la representación procesal del Gobierno de Aragón estima que el establecimiento con carácter básico, en las disposiciones transitorias del real decreto objeto de conflicto, de un régimen transitorio específico sobre los parámetros de la capacidad productiva y de la ubicación de las explotaciones vulnera las competencias autonómicas en materia de ganadería y de zonas desfavorecidas de montaña, excluyendo, además, cualquier referencia a la falta de la preceptiva licencia municipal como presupuesto previo para la inscripción en el registro de explotaciones porcinas de aquellas sujetas a regularización.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 1.1 y la disposición adicional segunda, en cuanto contienen una genérica definición de lo básico que se extiende a un conjunto de materias que responden a distintos títulos competenciales, se consideran también invasoras de la competencia autonómica pues no puede predicarse carácter básico de la totalidad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concluye solicitando, mediante otrosí, que, conforme a lo previsto por el art. 64.3 de la Ley Orgánica del Tribunal Constitucional (LOTC), se suspendan los preceptos objeto del conflicto toda vez que se estaría produciendo un perjuicio de imposible o difícil reparación al exigir la Administración del Estado la aplicación de su normativa contradictoriamente con el planteamiento de un conflicto por razón de una extralimitación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Segunda del Tribunal Constitucional de 25 de julio de 2000 se acordó admitir a trámite el conflicto positivo de competencia planteado por el Gobierno de Aragón en relación con los arts. 1.1; 2.2 j); 2.2 k); 2.2 m); 3 B); 5.Uno  B).1; 5.Dos A).1; 7.7; 8.3 y disposiciones adicional segunda y transitorias primera y segunda del Real Decreto 324/2000, de 3 de marzo, por el que se establecen normas básicas de ordenación de las explotaciones porcinas; dar traslado de la demanda y documentos presentados al Gobierno de la Nación, por conducto de su Presidente, al objeto de que en plazo de veinte días y por medio de la representación procesal que determina el art. 82.2 LOTC aporte cuantos documentos y alegaciones considere convenientes; comunicar la incoación del conflicto a la Sala de lo Contencioso-Administrativo del Tribunal Supremo por si ante la misma estuviera impugnado o se impugnaré el referido real decreto, en cuyo caso se suspenderá el curso del proceso hasta la decisión del conflicto, según dispone el art. 61.2 LOTC; oír al Abogado del Estado para que, en el mismo plazo del traslado exponga lo que considere conveniente acerca de lo que se pide en el otrosí de la demanda respecto a la suspensión de las disposiciones normativas objeto del conflicto, al amparo de lo previsto en el art. 64.3 LOTC y, finalmente, publicar la incoación del conflicto en el “Boletín Oficial del Estado y en el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mediante escrito registrado en fecha 10 de agosto de 2000, se personó en nombre del Gobierno y formuló las alegaciones que, sintéticamente,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el conflicto debe ser inadmitido por falta de fundamentación del previo requerimiento de incompetencia, pues el mismo únicamente hace referencia a la vulneración de las competencias autonómicas por parte de los preceptos requeridos de incompetencia debido al detalle y extensión de la regulación estatal que excede el ámbito de la competencia estatal sobre legislación básica alcanzando tal grado de minuciosidad que dejaría sin contenido la competencia autonómica de desarrollo legislativo, incidiendo además en títulos competenciales exclusivos como la ordenación del territorio y desplazando a la normativa autonómica vigente. Al respecto, el Abogado del Estado entiende que se trata de un requerimiento infundado en el sentido de que no se especificó el motivo de la inconstitucionalidad precepto a precepto lo que impidió al Gobierno valorar los concretos vicios de incompetencia para tratar de resolver el conflicto de forma convencional pues, al no establecerse con claridad los preceptos objeto de requerimiento ni el motivo concreto en cada caso de su incompetencia, se impidió que se cumpliera la finalidad de hacer posible la avenencia entre las partes determinada en el art. 63 LOTC. Al no ser susceptible de subsanación el vicio antes referido procedería la inadmisión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el Abogado del Estado se opone a las alegaciones formuladas en la demanda, señalando, en primer lugar, que no puede admitirse la tesis de que la vulneración de las competencias autonómicas se produzca por el sólo hecho de que la modificación de las bases estatales haya hecho que éstas no coincidan con la regulación autonómica, sino que su enjuiciamiento ha de realizarse desde el estudio de estas nuevas normas y su posible encaje en las competencias reconocidas al Estado en el bloque de la constitucionalidad, en particular en materia de sanidad animal, bases y coordinación de la planificación general de la actividad económica y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primera de ellas el Abogado del Estado señala las especiales circunstancias que concurren en relación con la sanidad de las explotaciones porcinas, tanto por su proyección supracomunitaria como por sus efectos supranacionales. Por ello se persigue determinar unos principios de común aplicación por cuanto se trata de un sector en el que los más graves problemas que ha sufrido encuentran su raíz en cuestiones de naturaleza sanitaria desencadenantes de alteraciones graves del mercado que van más allá de la ubicación geográfica del foco infeccioso. Problema que se ve agudizado en un marco de libre mercado en el que los movimientos de animales entre los distintos Estados de la Unión y dentro del mismo Estado son práctica cotidiana con la consiguiente facilidad de transmisión de cualquier problema de índole sanitario. Esta circunstancia determina la necesidad del establecimiento de medidas comunes de protección sanitaria de general aplicación en todo el territorio del Estado, entre las que se encuentra la determinación de distancias mínimas entre explotaciones, pues las medidas de protección sanitaria, por su propia naturaleza, rebasan el ámbito autonómico. Igualmente indica que el sector porcino es susceptible de ordenación económica por el Estado al amparo del art. 149.1.13 CE a fin de garantizar unas condiciones mínimas de igualdad a los operadores económicos implicados en el sector porcino. Asimismo, debido a las importantes implicaciones medioambientales de las explotaciones intensivas del porcino así como a la prevención que ha de tenerse respecto de ellas como centro de contagio de enfermedades, se hace preciso determinar a nivel estatal y mínimo la clasificación de las explotaciones estableciendo unos límites a su capacidad productiva máxima, si bien recalca que, atendiendo a los condicionamientos locales, se ha permitido la modulación de tales límites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examen de los concretos preceptos objeto de conflicto señala que las definiciones cuestionadas del art. 2 se han incluido para poder cumplir los objetivos de la norma estatal que se refieren a las bases y a la coordinación de la sanidad animal en las explotaciones porcinas sin que contengan ningún mandato normativo concreto por lo que no vinculan a la Comunidad Autónoma y no pueden invadir la competencia autonómica. Recalca además que no se justifica la existencia de efectos normativos derivados de esas definiciones que supongan una invasión competencial. Con respecto al art. 3 B) argumenta que, conforme a la contestación del Consejo de Ministros al requerimiento formulado, la determinación del tamaño de las explotaciones no debe hacerse por el Estado de una manera rígida sino sobre unos valores de referencia que permitan a las Comunidades Autónomas modularlos en función de las características de las zonas en las que se ubiquen las explotaciones. En cuanto al establecimiento de un límite máximo de capacidad de las explotaciones porcinas estima que resulta justificado por la necesidad de evitar explotaciones que, por su gran capacidad supongan graves riesgos sanitarios y medioambientales y con su establecimiento por el Estado se evita el riesgo de tratos desiguales en función del territorio en el que se ubique la explotación. Respecto al régimen de distancias mínimas entre explotaciones del art. 5 en lo que respecta a la distribución de estiércol sobre el terreno y a la separación sanitaria resalta, en relación al primer aspecto, que se encuentra amparado en la competencia estatal en materia de medio ambiente, recursos y aprovechamientos hidráulicos y sanidad. En cuanto a las distancias sanitarias, que incluye las dudas de constitucionalidad de los arts. 7.7 y 8.3, señala que las mismas tienen pleno encaje en las competencias estatales por cuanto constituyen uno de los criterios más eficaces y seguros para impedir la propagación de enfermedades de los animales, distancias que son susceptibles de modulación por las Comunidades Autónomas tanto directamente, al poder establecer éstas otras mayores, como en relación con la clasificación de las explotaciones pues la capacidad autonómica de modular el tamaño de la explotación también tiene influencia en las distancias. Igualmente justifica la regulación de un régimen especial para las Comunidades Autónomas insulares atendiendo a su peculiar situación geográfica que influye decisivamente en las posibilidades de propagación de la enfermedad. En relación con las disposiciones transitorias primera y segunda señala que su constitucionalidad deriva de que el régimen transitorio establecido no hace sino prever las medidas que han de adoptarse para que las explotaciones se adecuen al nuevo régimen básico, de manera que, conforme al criterio de la STC 66/1998, si existe competencia para establecer este nuevo régimen también existirá para regular su régimen transitorio sin que la exclusión de cualquier referencia a la licencia municipal conlleve vicio competencial alguno. Finalmente, en cuanto al art. 1.1 y a la disposición adicional segunda, alega que el conflicto carece de fundamentación en este punto lo que ha de llevar a la desestimación de la pretensión sin perjuicio de señalar que los mismos se limitan a establecer el objeto de la norma y su amparo constitucional desde la perspectiva competencial por lo que no pueden, por sí solos, vulnerar ninguna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petición de suspensión formulada en otrosí por el Gobierno de Aragón estima que no cabe acceder a la misma, pues no se dan en ella los presupuestos exigidos por la doctrina del Tribunal Constitucional para su prosperabilidad, ya que ni existen daños o perjuicios de imposible o difícil reparación ni el Gobierno de Aragón ha razonado la producción de daños o perjuicios por la aplicación de los preceptos objeto del conflicto, por lo que debe prevalecer su presunción de constitucionalidad. Finalmente solicita la acumulación del presente conflicto al tramitado con el número 3899-2000 planteado por el Consejo de Gobierno de la Junta de Extremadura contra determinados preceptos del mismo Real Decreto 324/2000.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el ATC 162/2001, de 19 de junio, el Pleno del Tribunal Constitucional acordó no acceder a la suspensión solicitada de los arts. 1.1; 2.2 j); 2.2 k); 2.2 m); 3 B); 5.Uno B).1; 5. Dos A).1; 7.7; 8.3 y de las disposiciones adicional segunda y transitorias primera y segunda del Real Decreto 324/2000, de 3 de marzo, por el que se establecen normas básicas de ordenación de las explotaciones porcinas.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10 de mayo de 2001 el Letrado de la Comunidad Autónoma de Aragón, en la representación que legalmente ostenta, promueve conflicto positivo de competencia contra los apartados 1 y 2.a) del art. Único del Real Decreto 3483/2000, de 29 de diciembre, por el que se modifica el Real Decreto 324/2000, de 3 de marzo, por el que se establecen las normas básicas de ordenación de las explotaciones porcinas.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autonómica recuerda, en primer lugar, la existencia de normativa autonómica en la materia, señalando a continuación que los apartados ahora impugnados afectan a preceptos que ya habían sido objeto de conflicto en cuanto que establecían límites máximos en la definición de las explotaciones porcinas por su capacidad productiva, límite que continúa siendo fijado por el Estado. Por ello, con una argumentación similar a la empleada para la promoción del conflicto trabado respecto al Real Decreto 324/2000, la representación procesal del Gobierno de Aragón continúa sosteniendo la extralimitación competencial de la normativa estatal por carecer el Estado de título competencial suficiente que le habilite para imponer a la Comunidad Autónoma la definición de la capacidad productiva máxima de las explotaciones porcinas, razón por la que impugna los apartados 1 y 2 a) del artículo único del Real Decreto 3483/2000, de 29 de diciembre, en cuanto modifican los arts. 3 B) y 5.Dos A).1 g) del Real Decreto 324/2000. Por otrosí interesa, al amparo de lo previsto por el art. 64.3 LOTC, la suspensión de las disposiciones objeto del conflicto toda vez que se estaría produciendo un perjuicio de imposible o difícil reparación la exigir la Administración del Estado la aplicación de su normativa contradictoriamente con el planteamiento de un conflicto por razón de una extralimitación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Primera del Tribunal Constitucional de 5 de junio de 2001 se acordó admitir a trámite el conflicto positivo de competencia promovido por el Gobierno de Aragón en relación con el artículo único, apartados 1 y 2 a) del Real Decreto 3483/2000, de 29 de diciembre, por el que se modifica el Real Decreto 324/2000, de 3 de marzo, por el que se establecen las normas básicas de ordenación de las explotaciones porcinas; dar traslado de la demanda y documentos presentados al Gobierno de la Nación, por conducto de su Presidente, al objeto de que en plazo de veinte días y por medio de la representación procesal que determina el art. 82.2 LOTC aporte cuantos documentos y alegaciones considere convenientes; dar audiencia a la representación procesal del promotor del conflicto y al Abogado del Estado para que, en el mismo plazo del traslado, puedan formular alegaciones en relación con la suspensión del Real Decreto 3483/2000 solicitada en el otrosí del escrito de interposición; comunicar la incoación del conflicto a la Sala de lo Contencioso-Administrativo del Tribunal Supremo por si ante la misma estuviera impugnado o se impugnaré el citado precepto, en cuyo caso se suspenderá el curso del proceso hasta la decisión del conflicto, según dispone el art. 61.2 LOTC y, finalmente, publicar la incoación del conflicto en el “Boletín Oficial del Estado y en el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mediante escrito registrado el día 3 de julio de 2001, se personó en nombre del Gobierno solicitando la desestimación del conflicto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sus alegaciones señalando que las modificaciones introducidas por el Real Decreto 3483/2000, de 29 de diciembre, son consecuencia de la contestación dada por el Consejo de Ministros a los requerimientos formulados por varias Comunidades Autónomas en relación con diversos aspectos del Real Decreto 324/2000, de 3 de marzo. Así, se modificaron los arts. 3 y 5 de éste último, relativos a la capacidad máxima de las explotaciones porcinas, preceptos que fueron objeto de nuevo requerimiento de incompetencia por parte del Gobierno de Aragón que centra su discrepancia competencial en la consideración de que el Estado no tiene competencia para determinar el límite máximo de capacidad de las explotaciones porcinas. Al respecto señala que lo modificado no afecta al debate competencial ya planteado por lo que se remite a las alegaciones realizadas con ocasión del conflicto interpuesto contra el Real Decreto 324/2000. Junto a ello recalca que el carácter básico de la nueva normativa estatal reguladora del tamaño de las explotaciones porcinas resulta tanto de su propia estructura en cuanto supone una regulación flexible que permite expresamente la actuación normativa autonómica para su desarrollo como de su finalidad porque tiene como objetivo establecer bases y criterios de coordinación en materia medioambiental y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señala las conexiones del presente conflicto con el tramitado con el número 3919/2000, así como con los planteados por el Consejo de Gobierno de la Junta de Extremadura contra las mismas normas tramitados con los núms. 3899-2000 y 2621-2000 por lo que solicita la acumulación de los dos conflictos planteados por el Gobierno de Aragón y, en su caso, éstos a los planteados por el Consejo de Gobierno de la Junta de Extremadura. En un segundo otrosí se opone a la petición de suspensión formulada por el Gobierno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del Tribunal Constitucional, en el ATC 282/2001, de 30 de octubre, acordó no acceder a la suspensión del artículo único, apartados 1 y 2 a), del Real Decreto 3483/2000, de 29 de diciembre, que modifica el Real Decreto 324/2000, de 3 de marzo, por el que se establecen normas básicas de ordenación de las explotaciones porcinas.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diciembre de 2001 la Sección Primera del Tribunal Constitucional acordó oír a las representaciones procesales del Gobierno de Aragón y del Consejo de Gobierno de la Junta de Extremadura, promotoras del presente conflicto y del registrado con el núm. 3899-2000, respectivamente para que en el plazo de diez días puedan alegar lo que estimen pertinente en relación con la acumulación de ambos procesos solicitada por el Abogado del Estado. El Letrado de la Comunidad Autónoma de Aragón, mediante escrito registrado el 10 de enero de 2002, manifestó su parecer favorable a la citada acumulación, sin que se formulase alegación alguna por parte del Consejo de Gobierno de la Junta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nueva providencia de 18 de febrero de 2010 el Pleno concedió un plazo de quince días a la representación legal del Gobierno de Aragón y al Abogado del Estado para que alegasen lo que estimaren oportuno sobre la acumulación al conflicto núm. 3919-2000 del tramitado con el número 2679-2001. El Abogado del Estado, por escrito de 25 de febrero de 2010 manifestó que no se oponía a la acumulación mientras que el Letrado de la Comunidad Autónoma de Aragón solicitó que se acordase la acumulación de ambos conflictos. El Pleno acordó, en el ATC 44/2010, de 14 de abril, la acumulación del conflicto positivo de competencia núm. 2679-2001 con el conflicto positivo de competencia núm. 3919-2000.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20 de diciembre de 2011 se señaló para deliberación y votación del presente conflicto positivo de competencia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dos conflictos positivos de competencia acumulados en este proceso han sido planteados por el Gobierno de Aragón frente a diversos preceptos del Real Decreto 324/2000, de 3 de marzo, por el que se establecen las normas básicas de ordenación de las explotaciones porcinas, y del Real Decreto 3483/2000, de 29 de diciembre, por el que se modifica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del Gobierno de Aragón, ambos reales decretos vulneran las competencias autonómicas en materia de medio ambiente (art. 37.3 del Estatuto de Autonomía de Aragón, aprobado por Ley Orgánica 8/1982, de 10 de agosto, en la redacción dada al mismo por la Ley Orgánica 5/1996, de 30 de diciembre), ordenación del territorio (art. 35.1.7), sanidad (art. 35.1.40) y, especialmente, las competencias exclusivas en materia de “agricultura, ganadería e industrias agroalimentarias” y “tratamiento especial de las zonas de montaña” (arts. 35.1.12 y 35.1.14, respectivamente). El Abogado del Estado, tras estimar que el conflicto inicialmente planteado debe ser inadmitido, rechaza que se produzca la infracción de las competencias de la Comunidad Autónoma de Aragón, pues dichos reales decretos se han dictado al amparo de las competencias estatales en materia de ordenación general de la economía, sanidad y medio ambiente (art. 149.1.13, 16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someramente las posiciones de las partes procede en este momento advertir que en la resolución de la presente controversia habremos de tener muy presente la doctrina de la STC 158/2011, de 19 de octubre, en la que resolvimos los conflictos positivos de competencia acumulados núms. 3899-2000 y 2621-2001, promovidos por el Consejo de Gobierno de la Junta de Extremadura, en relación con el Real Decreto 324/2000, de 3 de marzo, y con el Real Decreto 3483/2000, de 29 de diciembre, por el que se modifica el Real Decreto 324/2000, respectivamente, doctrina que, como se verá, resulta de directa aplicación al supuesto que ahora enjuiciamos.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la controversia resulta necesario resolver la cuestión previa de orden procesal que plantea el Abogado del Estado, el cual alega que procede declarar la inadmisión del conflicto tramitado con el núm. 3919-2000 por la deficiente formulación del previo requerimiento de incompetencia del Gobierno de Aragón, dado que no se habrían tenido en cuenta los criterios del art. 63.3 de la Ley Orgánica del Tribunal Constitucional (LOTC), que exige que se identifiquen con claridad los artículos de la disposición recurrida o los puntos concretos de la resolución o acto viciado de incompetencia, así como las disposiciones legales o constitucionales de las que el vicio resulte. En tal sentido argumenta que no se han establecido con claridad los preceptos objeto de requerimiento, pues se incluye la práctica totalidad de la norma, ni el motivo concreto en cada caso de su incompetencia. La consecuencia es que, según el Abogado del Estado, se habría impedido que el Gobierno de la Nación pudiera llegar a conocer los motivos competenciales que llevaron a la formulación del requerimiento y, por tanto, el cumplimiento de su finalidad primordial.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esta cuestión previa de índole procesal hemos de partir de nuestra doctrina, según la cual “los requisitos procesales no se hallan a disposición de las partes, lo que es perfectamente aplicable a los procesos constitucionales de cualquier tipo, sin perjuicio de que, por razones que no es preciso recordar ahora, este Tribunal venga igualmente realizando una interpretación no formalista de las normas legales que regulan las exigencias y presupuestos para la admisión y tramitación de las acciones y recursos atribuidos a su jurisdicción. No obstante, no puede estimarse que el requerimiento previo al planteamiento de un conflicto positivo de competencia constituya un mero obstáculo o requisito de carácter formal cuyo incumplimiento pueda ser sanado de oficio por vía interpretativa, o que su finalidad sea simplemente la de permitir a la parte demandada preparar anticipadamente su defensa ... pues es obvio que el requerimiento previo a que se refiere el art. 63 LOTC responde a la finalidad primordial de apurar las posibilidades de resolución convencional o negociada de las diferencias entre el Estado y las Comunidades Autónomas... Por eso, dado que de acuerdo con el art. 63 LOTC se han de hacer constar con claridad en el requerimiento de incompetencia los preceptos de la disposición viciada de incompetencia, hay que entender que sobre los preceptos no mencionados en el mismo no se ha planteado conflicto de competencia” (STC 128/1999, de 1 de julio, FJ 3, con cita de la STC 194/1989, de 16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conforme a esta doctrina, el reproche de procedibilidad no puede prosperar. En el presente caso los preceptos requeridos se identificaron sin duda alguna en el requerimiento, sin que sea relevante a estos efectos que el requerimiento se extienda a la práctica totalidad de los preceptos que integran la norma. Por otra parte, la argumentación contenida en el requerimiento, aun siendo sucinta, resulta, sin duda, expresiva de la reivindicación planteada y no puede ser calificada de insuficiente, pues se indican tanto las razones de la vulneración competencial que se denuncia (la minuciosidad y detalle de las normas requeridas que dejarían sin contenido las competencias autonómicas y provocaría el desplazamiento de la preexistente normativa autonómica sobre la misma materia) como los preceptos estatutarios atributivos de las competencias autonómicas que se entienden vulneradas. Por tanto, el escrito de requerimiento contiene los elementos mínimos para permitir al Gobierno de la Nación apreciar las razones que tuvo el Gobierno de Aragón para considerar que la norma requerida ha podido vulnerar el orden de competencias y posibilitar una solución negociada antes de la formalización efectiva del conflicto, cumpliéndose con ello con la función constitucional que el requerimiento de incompetencia tiene asignada. Conclusión que resulta corroborada, además, por el hecho de que, atendiendo a los preceptos sobre los que se ha trabado, el objeto del conflicto se ha reducido respecto al del preceptivo y previo requerimiento de incompetencia, lo cual permite inferir que, siquiera parcialmente, este último cumplió con la función de búsqueda de la avenencia entre las partes que le es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aún de resolver la controversia que se nos plantea es necesario realizar tres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relativa al objeto del proceso, deriva de que la demanda atribuye la infracción constitucional, no a la totalidad de cada precepto, sino a apartados o aspectos concretos de cada uno de ellos, aportando tan sólo respecto de dichos apartados o aspectos una argumentación suficiente de los motivos o causas de la infracción. Por tanto, conforme a nuestra doctrina (STC 233/1999, de 16 de diciembre, FJ 2) y al igual que sucedía en el caso resuelto en la STC 158/2011, FJ 4, el objeto del presente proceso ha de quedar delimitado, en principio, a los artículos siguientes, respecto de los que la representación procesal del Gobierno de Aragón aporta, efectivamente, su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en cuanto al Real Decreto 324/2000, de 3 de marzo, el reproche se centra en los arts. 1.1 y disposición adicional segunda (objeto y ámbito de aplicación y títulos competenciales que amparan la norma, respectivamente); 2.2 j) (definición de explotación para autoconsumo), k) (definición de explotación reducida) y m) (definición de área de producción porcina); 3 B) (clasificación de las explotaciones porcinas en función de su capacidad productiva); 5.Uno B)b.1.2 (distancias mínimas a cumplir por las explotaciones porcinas, conforme a su previa clasificación, para la distribución de estiércol sobre el terreno), dos A).1 (normas a cumplir por las explotaciones porcinas en cuanto a la separación sanitaria mínima entre establecimientos); 7.7 y 8.3 [registro estatal de instalaciones porcinas y autorización y registro de nuevas explotaciones, respectivamente si bien únicamente en cuanto hacen referencia a los límites señalados en el art. 3.B)] y disposiciones transitorias primera y segunda (explotaciones existentes o pendientes de autorización en lo relativo a la capacidad productiva y separación sanitaria entre establecimientos).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al Real Decreto 3483/2000, de 29 de diciembre, las tachas que se formulan se centran en las modificaciones introducidas en el Real Decreto 324/2000 de las cuestiones señaladas. Por tanto, se ciñen a sus arts. 3 B) 3 [teniendo en cuenta que el nuevo art. 3 B) 5, primer párrafo, incide en él] y 5. Dos. A. 1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segundo lugar, la precisión del objeto del presente proceso exige apreciar los efectos que tiene sobre el primer conflicto la promoción del segundo, relativo a la nueva redacción dada por los apartados 1 y 2 a) del art. único del Real Decreto 3483/2000, de 29 de diciembre, a los arts. 3 B) y 5.Dos A).1 g) del Real Decreto 324/2000. De ello resulta que, el art. 3 B) del Real Decreto 324/2000 (clasificación de las explotaciones porcinas por su capacidad productiva), ha sido modificado por el Real Decreto 3483/2000, de manera que las explotaciones del grupo tercero dejan de ser las comprendidas entre 360 y 864 unidades de ganado mayor, para pasar a ser las comprendidas entre 360 y 720 unidades de ganado mayor. De otro lado, el art. 3 B).5, primer párrafo, del Real Decreto 324/2000, una vez modificado por el Real Decreto 3483/2000, también incide en la controversia, al permitir que “las Comunidades Autónomas podrán modular la capacidad máxima prevista en el apartado 3”. En definitiva, lo anterior nos permite apreciar que la controversia subsiste respecto de la totalidad del art. 3 B), si bien, dada la modificación de sus apartados 3 y 5 examinaremos en éstos la redacción que da a los mismos el Real Decreto 3483/2000, de 29 de diciembre, considerando que es esta última redacción la que permanece conflictualmente viva. Por su parte el art. 5. Dos A).1 (normas sobre ubicación de las explotaciones en cuanto a su separación sanitaria, es decir, las distintas mínimas entre ellas), del Real Decreto 324/2000, tan sólo ha sido modificado por el Real Decreto 3483/2000 en un aspecto concreto que afecta al último inciso del epígrafe g), relativo a la capacidad total máxima de los “núcleos de producción porcina”. Por tanto, habiéndose impugnado ambas regulaciones, consideraremos que la controversia sigue viva respecto al cuerpo de la regulación principal, contenida en el Real Decreto 324/2000, si bien entendiendo decaída la dada por este real decreto al antes señalado epígrafe g) y enjuiciando en este punto concreto su última redacción, contenida en el Real Decreto 3483/2000.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tercer lugar, también tendremos en cuenta que la Ley Orgánica 5/2007, de 20 de abril, de reforma del Estatuto de Autonomía de Aragón ha entrado en vigor con posterioridad a la admisión a trámite de estos conflictos positivos de competencia, por lo que, de conformidad con nuestra reiterada doctrina (STC 140/2011, de 14 de septiembre, FJ2, por todas) las cuestiones controvertidas se decidirán considerando las prescripciones del nuevo Estatuto de Autonomía de Aragón (EAAr 2007) que puedan ser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examen del fondo del asunto, y tratándose de una disputa de carácter competencial, procede comenzar con el encuadramiento de los preceptos objeto del conflicto. Así, atendiendo al carácter de las disposiciones traídas al conflicto y a su objetivo predominante, hemos de considerar que, como ya señaló la STC 158/2011, FJ 6, los preceptos impugnados constituyen una regulación sustantiva que incide directamente en las explotaciones de ganado porcino, lo que determina que resulte inmediatamente concernida la competencia exclusiva de la Comunidad Autónoma de Aragón en materia de ganadería (art. 71.17 EAAr 2007). Resulta de ello que, como acontecía en la meritada Sentencia, la cuestión de fondo a dilucidar es si esta competencia autonómica puede resultar limitada por cualquiera de los títulos competenciales del Estado que dan cobertura competencial a los dos reales decretos impugnados (art. 149.1.13, 16 y 23 CE), títulos en los que el Abogado del Estado sustenta su alegato.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estos últimos, todos ellos relativos a materias en las que el Estado puede establecer la normativa básica y la correspondiente coordinación, hemos señalado, tras resaltar la necesidad de que la norma estatal satisfaga los requisitos de orden formal y material exigibles a toda normativa básica en los términos de nuestra doctrina, que “[p]ara realizar el encuadramiento competencial de los preceptos impugnados, hemos de tener en cuenta que el Real Decreto 324/2000, de 3 de marzo, según su art. 1.1 antes reproducido, tiene como objeto la regulación de ‘medidas de ordenación sanitaria y zootécnica de las exportaciones porcinas’, es decir la instrumentación de medidas dirigidas a la cría, reproducción y selección del ganado porcino, de un lado, y a la prevención y lucha contra las enfermedades de dicho ganado, de otro. Esa doble dimensión, zootécnica y sanitaria, está presente en todas las definiciones (art. 2) y tiene su correlato en la distinción entre la clasificación y zootécnica de las explotaciones porcinas (art. 3) y su calificación sanitaria (art. 4), así como en las condiciones mínimas de funcionamiento de las explotaciones, referentes también a ambos aspectos (art. 5). Por tanto, esa doble orientación zootécnica y sanitaria que presenta el Real Decreto 324/2000, sin perder de vista su conexión con el medio ambiente (art. 1, in fine) determina que debamos valorar el alcance que resulte más específico en cada precepto impugnado, realizando de acuerdo con ello el correspondiente encuadramiento” (STC 158/2011,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partir de cuanto se ha expuesto podemos abordar ya el examen de fondo de los preceptos impugnados en el presente proceso comenzando por el art. 1.1 y la disposición adicional segunda, preceptos que establecen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 Objeto y ámbito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presente Real Decreto establece las normas básicas por las que se regula la aplicación de medidas de ordenación sanitaria y zootécnica de las explotaciones porcinas, incluidas entre ellas la capacidad máxima productiva, las condiciones mínimas de ubicación, infraestructura zootécnica, sanitaria y los equipamientos, que permitan un eficaz y correcto desarrollo de la actividad ganadera en el sector porcino, conforme a la normativa vigente en materia de higiene, sanidad animal, bienestar de los animales y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segunda. Título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disposiciones del presente Real Decreto tendrán el carácter de normativa básica estatal, al amparo de lo dispuesto en el artículo 149.1.13 de la Constitución que atribuye al Estado la competencia sobre las bases y la coordinación de la planificación general de la actividad económica; artículo 149.1.16, que atribuye al Estado la competencia exclusiva sobre las bases y coordinación de la sanidad, y artículo 149.1.23, que atribuye al Estado la competencia para dictar legislación básica sobre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Autónoma de Aragón considera que ambas normas contienen una genérica definición de lo básico incompatible con las competencias autonómicas cuya invasión se denuncia en el proceso. Por su parte el Abogado del Estado señala que ambos preceptos se limitan a establecer el objeto de la norma impugnada y su amparo competencial de modo que, por sí solos, no pueden vulnerar competencia autonómica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formulado no puede ser aceptado pues la propia argumentación empleada por el Letrado de la Comunidad Autónoma pone de manifiesto que la impugnación de estos preceptos no es autónoma sino que se vincula estrechamente con la de los restantes que han sido controvertidos, los cuales establecen una regulación sustantiva que, en todo caso, ha de ser examinada en el presente proceso. Por ello no procede el examen autónomo de esta impugnación, que habrá de entenderse resuelta en los términos de lo que resulte de las del resto de preceptos sobre los que se ha trabado la controversia. A ello cabe añadir que ya hemos apreciado, en la STC 158/2011, FJ 8, que el Estado se encuentra competencialmente habilitado para establecer criterios de ordenación de las explotaciones porcinas en todo el territorio nacional, lo que, por sí solo, permite desestimar la impugnación del art.1.1 (por lo demás de contenido meramente enunciativo) y de la disposición adicional segunda del Real Decreto 324/2000.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segundo grupo de preceptos que hemos de examinar son las definiciones del art. 2.2, letras j), k) y m), que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 Definiciones.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Además se entenderá por: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Explotación para autoconsumo. Se considera como tal, la utilizada para la cría de animales con destino exclusivo al consumo familiar, con una producción máxima por año de cinco cerdos de cebo.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Explotación reducida. Se considera así, a la que alberga un número inferior a cinco cerdas reproductoras, pudiendo mantener un número no superior a 25 plazas de cebo. En todo caso, la explotación no podrá albergar una cantidad de porcinos superior al equivalente de 4,80 UGM.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Áreas de producción porcina. Se entienden como áreas de producción porcina, las zonas productivas de los municipios de menos de 1.000 habitantes, en las que se instalen explotaciones con una capacidad no superior a 33 UGM y que se incorporen a una agrupación de defensa sanitaria (ADS), manteniendo un programa sanitario común, bajo la dirección de un veterinario responsable y emplazadas a una distancia mínima de los cascos urbanos a determinar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Autónoma reprocha a estas tres definiciones la utilización de criterios de determinación específicos que toman como referencia el número concreto de cabezas o de factores UGM (unidad de ganado mayor, cuya equivalencia para los distintos tipos de ganado porcino se determina en el anexo I del Real Decreto 324/2000) que impiden a la Comunidad Autónoma la concreción y calificación de determinadas explotaciones para someterlas a un régimen especial. El Abogado del Estado alega, por el contrario, que tales definiciones son un instrumento de la competencia estatal sobre bases y coordinación de la sanidad (art. 149.1.16 CE), sin que contengan un mandato normativo concreto que pueda entenderse vulnerador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resulta de las alegaciones del Gobierno de Aragón, las tres definiciones discutidas se controvierten por el mismo motivo: la utilización como elemento de clasificación del criterio del tamaño de la explotación, medido en cabezas de ganado o en unidades de ganado mayor, que impediría a la Comunidad Autónoma el establecimiento de eventuales regímenes especiales atendiendo a las particularidades de las explotaciones. Con arreglo a lo declarado en la STC 158/2011, FJ 8, la utilización del criterio antes descrito para definir los tipos de explotaciones porcinas ha de encuadrarse en la materia ganadería, competencia autonómica (art. 71.17 EAAr 2007) que, aun proclamada con carácter exclusivo, ha de respetar, según reza el párrafo primero del mismo art. 71 EAAr 2007, lo dispuesto en 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conforme al criterio recogido en el Estatuto de Autonomía de Aragón de 2007 e igualmente destacado por nuestra doctrina, las competencias autonómicas no pueden dejar de atemperarse, según prevé el propio Estatuto de Autonomía, a la disciplina establecida por el Estado en el ejercicio de sus competencias propias. En lo que a esto último respecta hemos dejado sentado, en el mencionado fundamento jurídico 8 de la STC 158/2011, que “la competencia estatal del art. 149.1.13 CE se proyecta sobre los diversos sectores económicos siendo ello ‘aplicable al terreno de la ganadería que tiene una relación reconocida y expresa con la política económica general’ (STC 145/1989, FJ 5)”, lo que pone de manifiesto tanto el carácter material y formalmente básico del establecimiento por la norma estatal de los criterios de ordenación de las explotaciones porcinas para todo el territorio nacional y, por tanto, de la definición de las mismas atendiendo a su capacidad productiva. Igualmente precisamos que la previa existencia de normativa autonómica en esta materia “no invalida el carácter básico de este último en el extremo examinado, con las consecuencias correspondientes para las normas de todas las Comunidades Autónomas en cuanto a su necesaria adaptación a la nueva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lo expuesto, la impugnación del art. 2.2, letras j), k) y m) del Real Decreto 324/2000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siguiente precepto impugnado es el art. 3 B) del Real Decreto 324/2000, si bien, como antes ha quedado señalado, con la redacción dada a sus apartados 3 y 5 por el Real Decreto 3483/2000. Dicho precepto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3. Clasificación y zootécnica de las explotaciones porcinas.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capacidad productiva: Las explotaciones porcinas se clasifican en función de su capacidad productiva, expresada en UGM, de acuerdo con la equivalencia establecida para cada tipo de ganado en el anexo I, de la forma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Grupo primero: Explotaciones con capacidad hasta 120 UGM.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Grupo segundo: Explotaciones con una capacidad comprendida entre el límite máximo del grupo anterior y hasta 360 UGM.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Grupo tercero: Explotaciones con una capacidad comprendida entre el límite máximo del grupo anterior y hasta 720 UGM.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Grupo especial: se incluyen aquí las explotaciones porcinas de selección, de multiplicación, los centros de agrupación de reproductores para desvieje, los centros de inseminación artificial, las explotaciones de recría de reproductores, las de transición de reproductoras primíparas y los centros de cuarentena.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Comunidades Autónomas podrán modular la capacidad máxima prevista en el apartado 3, en función de las características de las zonas en que se ubiquen las explotaciones, de las circunstancias productivas o de otras condiciones que puedan determinarse por el órgano competente de aquéllas, sin que en ningún caso pueda aumentarse la citada capacidad en más de un 20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consideran explotaciones independientes, a efectos de capacidad, a las unidades productivas pertenecientes a una explotación con sistema de producción en fases, siempre y cuando se cumpla lo establecido en el presente Real Decreto relativo a distancias entre dichas unidades productivas integrantes de la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 la Comunidad Autónoma de Aragón este precepto invade las competencias autonómicas al fijar un límite máximo a la capacidad productiva de la explotación aplicable de forma uniforme a todo el territorio nacional que impide a la Comunidad Autónoma determinar los máximos de la capacidad productiva de las explotaciones radicadas en su territorio. El Abogado del Estado, por el contrario, sostiene que el precepto tiene por objetivo establecer bases y criterios de coordinación en materia medioambiental y sanitaria. A tal efecto fija un límite máximo de capacidad de los distintos tipos de explotaciones porcinas sin que exista inconveniente alguno para que las Comunidades Autónomas establezcan un límite menor, capacidad máxima que puede ser modulada por las Comunidades Autónomas en un porcentaje que no exceda del 20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este precepto, incardinado el precepto en la materia ganadería, ya declaramos en la STC 158/2011, FJ 9, que “[t]eniendo en cuenta este encuadramiento, debemos reiterar, como hicimos en el anterior fundamento jurídico, que el Estado puede establecer ex art. 149.1.13 CE normas básicas de ordenación del subsector del ganado porcino que limiten la competencia exclusiva de la Comunidad Autónoma de Extremadura en la materia. Ha de repararse también en que la redacción del Real Decreto 324/2000, tras su modificación por el Real Decreto 3483/2000, permite a las Comunidades Autónomas determinados márgenes de adecuación de los límites máximos y mínimos de las explotaciones del grupo tercero (explotaciones con capacidad entre 360 y hasta 720 UGM) en atención a las peculiaridades derivadas de ‘las zonas en que se ubiquen las explotaciones, de las circunstancias productivas o de otras condiciones que puedan determinarse por el órgano competente de aquellas’, pudiendo aquéllas realizar, así, políticas propias dentro de la ordenación del subsector realizada por el Estado. El precepto es, por tanto, materialmente básico y satisface asimismo, por lo dicho al respecto en el anterior fundamento jurídico, las exigencias formales de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debemos desestimar la impugnación del art. 3 B) del Real Decreto 324/2000, en la redacción que del mismo resulta tras la modificación realizada por el Real Decreto 3483/2000.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Del art. 5 del Real Decreto 324/2000 se impugnan los apartados Uno B).b.1.2 y Dos A).1, y en relación con este último, los arts. 7.7 y 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 el primero de los apartados impugnados,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 Condiciones mínimas de funcionamiento de las explotaciones.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Las explotaciones porcinas, con carácter general, deberán cumplir la legislación sectorial correspondiente y las condiciones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bienestar animal y protección agroambiental: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Estiércoles: La gestión de los estiércoles de las explotaciones porcinas podrá realizarse mediante la utilización de cualquiera de los siguientes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Valorización como abono órgano-mineral: Para la valorización agrícola como abono órgano-mineral, las explotaciones deberán: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Respetar como distancia mínima, en la distribución de estiércol sobre el terreno, la de 100 metros, respecto a otras explotaciones del grupo primero, y 200 metros, respecto a las explotaciones incluidas en el resto de los grupos definidos en el artículo 3 B) y a los núcleos urbanos…”.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Comunidad Autónoma de Aragón considera que el precepto, en cuanto que regula las distancias mínimas tanto entre explotaciones como respecto a los núcleos de población que han de respetarse en los casos en que se utilice el estiércol producido por las explotaciones porcinas como abono para superficies agrícolas, impone ese régimen de distancias a partir de la clasificación ganadera de las explotaciones, excediendo de lo que serían la fijación de unos criterios generales en la materia que habrían de ser concretados por la Comunidad Autónoma en atención a sus necesidades definidas en ejecución de su política ganadera. El Abogado del Estado se opone a este reproche, rechazando que esta regulación exceda de la condición de básica ya que trata del establecimiento de medidas mínimas para evitar que la distribución del estiércol pueda afectar al medio ambiente o a la sanidad en relación con los núcleos urbanos.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Abordando el examen del precepto, debemos comenzar poniendo de relieve que la Ley 8/2003, de 24 de abril, de sanidad animal, define (art. 3.30) como “subproductos de explotación” todo material orgánico eliminable generado en la explotación de animales, tales como estiércol, purines, yacijas y piensos alterados no aptos para el consumo y en su art. 37 —incluido en el capítulo primero (ordenación sanitaria de las explotaciones animales) del título III (organización sanitaria sectorial)— dispone que “cualquier actividad de explotación animal estará supeditada a la eliminación higiénica de efluentes, subproductos de explotación, residuos de especial tratamiento y cadáveres, de acuerdo con las normas de sanidad animal, salud pública y protección del medio ambiente”, precepto que, conforme a la disposición final primera “tiene el carácter de normativa básica al amparo de lo dispuesto en el artículo 149.1.13, 16 y 23 de la Constitución, que reserva al Estado la competencia exclusiva en materia de bases y coordinación de la planificación general de la actividad económica, bases y coordinación general de la sanidad y legislación básica sobre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señalado conduce a considerar que la Ley 8/2003 otorga, aún de manera sobrevenida, cobertura al precepto impugnado, en cuanto previsión específica de uno de los cuatro procedimientos de gestión de estiércoles regulados en el Real Decreto 324/2000. De este modo podemos entender justificado el cumplimiento de las exigencias de la normativa básica desde la perspectiva formal. Materialmente, el mismo puede ser considerado sin dificultad como una medida de protección para minimizar los riesgos sanitarios y medioambientales de todo orden que estas explotaciones y la eliminación de los residuos que generan pueden conllevar en función de sus especiales características. Por otra parte, dado que el precepto establece unas distancias con el carácter de mínimas tampoco impide a las Comunidades Autónomas establecer una regulación más protectora. Todo ello resulta conforme con nuestra doctrina pues, como recuerda la STC 158/2011, FJ 10, “esta modalidad técnica de establecimiento de normas básicas mediante mínimos que pueden ser completadas con mayor rigor de protección por las Comunidades Autónomas, la hemos reputado legítima por suponer una forma de ordenación que ha de ser respetada en todo caso por aquéllas (SSTC 80/1984, de 20 de julio, FJ 1; 196/1996, de 29 de noviembre, FJ 2 y 166/2002, de 18 de septiembre,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debemos desestimar la impugnación del art.5.Uno B) b.1.2 del Real Decreto 324/2000, de 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otro apartado del art. 5 objeto de impugnación, el Dos A).1, regula las condiciones de funcionamiento de las explotaciones porcinas en lo relativo a la separación por razones sanitarias entre ellas mismas y respecto de otros tipos de establecimientos o instalaciones que puedan constituir fuentes de contagio. Por su parte, los arts. 7.7 y 8.3 han sido controvertidos en razón, únicamente, de su conexión con éste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Autónoma de Aragón formula a estos preceptos reproches similares a los dirigidos al que acabamos de examinar en el entendimiento de que el Estado no estaría competencialmente habilitado para establecer determinaciones concretas y específicas de separación de las explotaciones porcinas. Para el Abogado del Estado, el establecimiento de distancias mínimas entre instalaciones constituye uno de los criterios más eficaces y seguros para controlar la propagación de enfermedades de los animales, tratándose de una normativa de naturaleza sanitaria que el Estado puede dictar ex art. 149.1.16 CE y que no impide que las Comunidades Autónomas modulen los criterios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trabada respecto a estos preceptos ha de reputarse resuelta por la STC 158/2011, FJ 10, en la que desestimamos la impugnación del art. 5.Dos A).1 considerando que estas medidas de naturaleza preventiva respecto de las epizootías que hayan de afectar al ganado se inscriben competencialmente en la materia de sanidad (SSTC 32/1983, de 28 de abril, FJ 3, y 192/1990, de 29 de noviembre, FJ 2) y señalando su carácter formal y materialmente básico. En cuanto a lo primero, en razón de la cobertura que a este precepto otorga el art. 36 de la ya citada Ley 8/2003, de 24 de abril, de sanidad animal, y, por lo que hace a la perspectiva material, señalamos, apreciando tanto que el precepto se aplica únicamente a las explotaciones de nueva creación como la conformidad con el orden competencial de la modalidad técnica de establecimiento de normas básicas mediante mínimos, que “el establecimiento de distancias mínimas que puedan después concretar las Comunidades Autónomas según las características de su territorio es, sin duda, de gran relevancia en las actuaciones contra las enfermedades animales, tanto en los aspectos preventivos como en las de lucha y erradicación, máxime cuando dichas enfermedades puedan ser transmisibles al hombre. De aquí que las distancias mínimas puedan afectar, como hace el precepto, no sólo a las relaciones de unas explotaciones porcinas con otras, sino también a su incidencia respecto de núcleos de población, vías férreas o de transporte y, en general, instalaciones en que pueda producirse al contagio”.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debemos desestimar la impugnación del art. 5.Dos A).1 del Real Decreto 324/2000, de 3 de marzo, con la modificación operada por el Real Decreto 3483/2000, de 29 de diciembre. Lo mismo sucede con la impugnación de los arts. 7.7 y 8.3, pues los reproches de disconformidad con el orden competencial que se les han formulado se conectan con el régimen de distancias sanitarias, que ya hemos considerado conforme con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resta por examinar la impugnación de las disposiciones transitorias primera y segunda, relativas a las explotaciones existentes o pendientes de autorización. Ambas son cuestionadas por la representación procesal de la Comunidad Autónoma de Aragón por establecer un régimen transitorio específico relativo a los parámetros de la capacidad productiva y de la ubicación de las explotaciones con arreglo a los criterios establecidos en el Real Decreto 324/2000, así como por omitir cualquier referencia a la falta de la preceptiva licencia municipal como presupuesto previo para la inscripción en el Registro de explotaciones porcinas de las sujetas a regularización. El Abogado del Estado considera, de contrario, que la competencia estatal para el establecimiento del régimen de las explotaciones porcinas en los aspectos señalados implica la posibilidad de regular su régimen transitorio, mientras que, por otro lado, estima que la falta de referencia en el precepto a la licencia municipal no supone vicio competencial alguno ni afectación a su exigibilidad en los casos en que resulte preceptiva.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resulta de las alegaciones del propio Letrado de la Comunidad Autónoma es patente que la impugnación del régimen transitorio previsto en el Real Decreto 324/2000 se vincula directamente con la relativa a los parámetros de capacidad productiva del art. 3 B) y de ubicación de las explotaciones del art 5.Dos A).1. Así pues, desestimadas ya las quejas formuladas con respecto a ambos preceptos, procede hacer lo propio con las que ahora se plantean, debiendo, además, a este respecto recordar nuestra doctrina según la cual “admitida la competencia del Estado para regular las bases sobre una materia, no puede objetarse la atribución al mismo de la competencia para regular, con el mismo carácter de básico, los aspectos transitorios de la misma” (STC 172/1996, de 31 de octubre, FJ 5, reiterado en SSTC 206/1997, de 27 de noviembre, FJ 16, y 66/1998, de 18 de marzo, FJ 15). Por otra parte es claro que la regulación controvertida no afecta a las condiciones de exigibilidad de la licencia municipal en las explotaciones porcinas sujetas a regularización, cuestión sobre la que nada dice el precepto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lo expuesto, la impugnación de las disposiciones transitorias primera y segunda del Real Decreto 324/2000 ha de ser desestimada.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En relación con el conflicto positivo de competencia núm. 3919-2000 planteado frente al Real Decreto 324/2000 de 3 de marzo: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que el conflicto ha perdido objeto respecto de los arts. 3 B).3 y 5; y 5. Dos A).1 g), del citado Real Decreto.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Desestimar el conflicto en todo lo demás.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En relación con el conflicto positivo de competencia núm. 2671-2001 promovido contra el Real Decreto 3483/2000, de 29 de diciembre, desestimar dicho conflicto.</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