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enero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1490-2010, planteada por el Juzgado de lo Contencioso-Administrativo núm. 2 de Alicante, sobre supuesta inconstitucionalidad del párrafo tercero del art. 73.3 de la Ley 7/1985, de 2 de abril, reguladora de las bases del régimen local, ante su posible contradicción con el art. 23 CE. Han intervenido en el procedimiento el Fiscal General del Estado, el Abogado del Estado y el Ayuntamiento de Denia.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24 de febrero de 2010 tuvo entrada en el Registro General de este Tribunal un oficio del Juzgado de lo Contencioso-Administrativo núm. 2 de Alicante, al que se acompañaba testimonio de las actuaciones (procedimiento ordinario núm. 121-2008), del que forma parte el Auto de 10 de febrero de 2010 por el que se acuerda plantear cuestión de inconstitucionalidad en relación con el párrafo tercero del art. 73.3 de la Ley 7/1985, de 2 de abril, reguladora de las bases del régimen local (LBRL), ante su posible contradicción con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16 de junio de 2007 se constituyó la corporación municipal de Denia, figurando entre sus miembros el concejal don J.C.C.F., perteneciente al Grupo Socialista (PSOE), procediéndose a la elección de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la certificación del Secretario del Ayuntamiento de Denia resulta que: i) Por resolución de la Alcaldía de fecha 25 de junio de 2007 se efectuaron delegaciones especiales en determinados concejales, entre ellos, don J.C.C.F. en el área de Alcaldía, en el área de promoción económica local y desarrollo de sectores estratégicos y en el área de servicios municipales, si bien mediante Decreto de Alcaldía de 10 de diciembre 2007 se revocó la delegación especial concedida. ii) En sesión plenaria de 12 de julio de 2007, don J.C.C.F. pasó a formar parte de diversas comisiones, consejos y otros organismos como titular: comisión especial de cuentas e informativa de hacienda y promoción económica local; comisión informativa de modernización de la Administración, régimen interior, descentralización, seguridad y movilidad; comisión informativa de igualdad de género, promoción, cohesión e integración social; comisión informativa de cultura, educación y deportes; consejo de administración de aguas de Denia; consejo de la Gerencia municipal de urbanismo; comisión para el seguimiento del contrato de agua; y mesa de contratación. Esta delegación resultó modificada por Decreto de la Alcaldía de 27 de julio de 2007, en el área de Alcaldía, de promoción económica local y desarrollo de sectores estratégicos y en el área de servicios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Don J.C.C.F. solicitó el 30 de noviembre de 2007 causar baja en el grupo PSPV-PSOE, con el que había concurrido a las elecciones municipales. Mediante escrito de fecha 3 de diciembre de 2007 solicitó su incorporación, en su condición de concejal no adscrito, a diversas comisiones y consejos.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consecuencia de la moción de censura de 7 de julio de 2008, y tras una votación en el Pleno extraordinario, resultó elegida nueva Alcaldesa con 11 votos a favor de la moción, incluido el de don J.C.C.F., y 10 en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Ya por la nueva Alcaldesa, se dictaron los siguientes acuerdos: i) Por resolución de la Alcaldía de 8 de julio de 2008 se nombran los miembros de la Junta local y Tenencia de Alcaldía, encontrándose entre ellos don J.C.C.F., que también resulta nombrado cuarto Teniente de Alcalde. ii) Por resolución de la Alcaldía de 10 de julio de 2008 se acuerdan delegaciones generales a favor de determinados concejales, entre ellas en materia de medio ambiente y desarrollo sostenible a favor del concejal don J.C.C.F. iii) Por acuerdo adoptado en sesión plenaria del Ayuntamiento de 14 de julio de 2008, se acuerda la moción de la Alcaldía aprobando la relación de cargos que se desempeñarán con dedicación exclusiva, entre ellos, el de don J.C.C.F. como concejal de medio ambiente y desarrollo sostenible, con un sueldo bruto de 44.671,32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acuerdo adoptado en sesión plenaria de 31 de julio de 2008, se acuerda aprobar la moción de la Alcaldía sobre número, denominación y composición de las comisiones informativas permanentes, figurando entre los integrantes de las cinco creadas y como miembro del grupo no integrado el concejal don J.C.C.F.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la Subdelegación del Gobierno en Alicante, mediante escrito de 28 de julio de 2008, se solicitó del Ayuntamiento de Denia la remisión de diversa información sobre el acuerdo plenario antes referido. Recibida la información, la Subdelegación del Gobierno, mediante resolución de 11 de septiembre de 2008, requirió al Ayuntamiento la anulación de las resoluciones de 8 de julio, 10 de julio y 14 de julio de 2008, en virtud de lo dispuesto en el art. 65 LBRL. Finalmente, no habiéndose recibido contestación a dicho requerimiento, la Subdelegación del Gobierno dictó resolución de fecha 7 de noviembre de 2008, por la que disponía, de acuerdo con el art. 65.5 LBRL, la impugnación contenciosa de las resoluciones citadas, lo que se llevó a cabo el 10 de diciembre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Habiendo correspondido el conocimiento del recurso al Juzgado de lo Contencioso-Administrativo núm. 2 de Alicante, por Auto de 3 de junio de 2009 se acuerda recibir a prueba el procedimiento, y una vez finalizado el período probatorio, tras diversas vicisitudes procesales, se presentaron los respectivos escritos de conclusiones por demandante y demandado, declarándose el pleito concluso para Sentencia mediante providencia de 16 de noviembre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 fecha 26 de noviembre de 2009, el Juzgado dictó providencia, a fin de que las partes y el Ministerio Fiscal pudieran efectuar alegaciones sobre la pertinencia de plantear cuestión de inconstitucionalidad, o sobre el fondo de ésta, apreciando el órgano judicial en relación con el art. 73.3 LBRL que “si bien existen algunos pronunciamientos jurisprudenciales sobre el art. 73.3 que van perfilando el Estatuto jurídico de los Concejales no adscritos, el párrafo tercero del art. 73.3 podría contravenir el 23.1 CE, al limitar el acceso del concejal no adscrito a un nuevo proyecto de gobierno municipal. Por ello es necesario oír a las partes y al Ministerio Fiscal para que en el plazo de diez días aleguen lo que deseen sobre la pertinencia de plantear una cuestión de inconstitucionalidad o sobre el fondo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Abogado del Estado, mediante escrito presentado el 23 de diciembre de 2009, manifestó su parecer contrario al planteamiento de la cuestión de inconstitucionalidad por entender que el precepto no afectaba al núcleo esencial del derecho reconocido en el art. 23 CE y lo mismo hizo el Ministerio Fiscal en su escrito de 18 de diciembre de 2009. Por el contrario, la representación procesal del Ayuntamiento de Denia, mediante escrito presentado el 15 de diciembre de 2009, se pronunció a favor del cuestionamiento del precepto legal, lo que había solicitado ya en su escrito de contestación a la demanda, argumentando que la falta de definición y concreción de las limitaciones impuestas respecto a los derechos del concejal no adscrito, así como respecto a la forma en que se regularán, genera en la práctica una inseguridad jurídica manifiesta, que vulnera los derechos individuales de dichos concejales, los cuales, por actuar al margen de un grupo político, verían coartado y limitado el ejercicio de su derecho de representación, con un claro quebranto del principio de igualdad, respecto al resto de concejales integrados en grupos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10 de febrero de 2010 el Juzgado dictó Auto planteando la cuestión de inconstitucionalidad sobre el indicado párrafo tercero del art. 73.3 LBRL, ante su posible contradicción con el art. 23 CE, en los términos que a continuación se detallan.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el órgano judicial comienza recordando que, conforme a la doctrina de este Tribunal Constitucional, el art. 23.2 CE no sólo consagra el derecho de acceso al cargo público, sino el de permanecer en el mismo y el del ejercicio del cargo. Señala el órgano judicial que la cuestión de inconstitucionalidad que se plantea se centra en el derecho de don J.C.C.F. al ejercicio del cargo. Considera el órgano promotor que, en el caso analizado, el precepto citado impide al mismo ser miembro de la comisión de gobierno del Ayuntamiento de Denia y Teniente de Alcalde, al no haber ocupado con anterioridad dichos cargos en el grupo político de procedencia. A su juicio, se impide al representante ser elegido por el Alcalde de la corporación miembro de la comisión de gobierno y Teniente de Alcalde, cuando el resto de concejales sí pueden optar a dichos cargos. Añade que no puede obviarse la inconcreción del estatuto del miembro no adscrito, en tanto que como representante de la totalidad de los ciudadanos de su circunscripción, se le impide ocupar determinados cargos cuyas funciones inciden directamente sobre el núcleo de su función representativa, hasta el punto de que, en el caso analizado, podrían permitir incluso al referido concejal, en determinadas circunstancias, asumir el cargo de Alcalde en el Ayuntamiento de Denia.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señala que la esencia de la duda de constitucionalidad se materializa en si el diferente trato que el art. 73.3 párrafo tercero LBRL dispensa al referido concejal está justificado en la diferente situación en la que se encuentra, al haber abandonado el grupo político constituido por la formación en la que concurrió a las elecciones del municipio de Denia. A su entender, el trato diferente recibido incide en el núcleo esencial de sus funciones representativas, en la medida en que sólo los concejales pueden ser miembros de la comisión de gobierno y Tenientes de Alcalde; ya que, de lo contrario, se estaría reconociendo que la función representativa y el ejercicio del cargo quedaría colmado con ser concejal, limitando los derechos económicos y políticos de quien representa a la totalidad del censo electoral de su circunscripción.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Constitucional, por providencia de 14 de abril de 2010, a los efectos que determina el art. 37.1 de la Ley Orgánica del Tribunal Constitucional (LOTC), acordó oír al Fiscal General del Estado para que, en el plazo de diez días, alegara lo que considere conveniente acerca de la admisibilidad de la cuestión de inconstitucionalidad, en relación con el cumplimiento de los requisitos procesales y por si fuera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de alegaciones mediante escrito registrado el 10 de mayo de 2010, en el que considera que la cuestión de inconstitucionalidad debía ser inadmitida, por resultar notoriamente infundada. Partiendo de la doctrina sentada en la STC 231/1998, de 1 de diciembre, expuso que el derecho contemplado en el art. 23 CE es un derecho de configuración legal. Pero añade, recordando la STC 298/2006, de 23 de octubre, que la remisión del constituyente a “los requisitos que señalen las leyes” no significa que el contenido constitucionalmente garantizado de este derecho sea el que en cada caso resulte de la legislación vigente; el derecho de acceso a las funciones y cargos públicos representativos se impone también, en su contenido esencial, al legislador, de tal manera que éste no podrá imponer restricciones a la permanencia en los mismos que, más allá de los imperativos del principio de igualdad, y desde la perspectiva constitucional, no se ordenen a un fin legítimo. A continuación señala que según doctrina del Tribunal Constitucional sólo tienen relevancia constitucional los derechos y deberes que afectan al núcleo de la función representativa y cita en este sentido la STC 39/2008, de 10 de marzo, y la STEDH de 2 de marzo de 2010 (Sección Tercera) en relación con el art. 3 del protocolo núm. 1, adicional al Convenio Europeo de Derechos Humanos. Y, en el mismo sentido, cita la STC 169/2009, de 9 de julio, que, con relación a los miembros de una corporación provincial, destaca aspectos que forman parte del núcleo fundamental de la función representativa, como el participar en la actividad de control del gobierno provincial, participar en las deliberaciones del pleno de la corporación, votar en los asuntos sometidos a votación en este órgano y obtener la información necesaria para poder ejercer las funciones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citada, el Fiscal General del Estado hace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origen del precepto impugnado, el párrafo tercero del art. 73.3 LBRL, se remonta al acuerdo sobre un código de conducta política en relación con el transfuguismo en las corporaciones locales, que se firmó por la práctica totalidad de los partidos políticos con fecha 7 de julio de 1998, que fue renovado por nuevos acuerdos de 26 de septiembre de 2000 y 23 de mayo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precepto cuestionado establece un marco regulador y restrictivo de carácter general, pero la mera previsión del mantenimiento —no superación— del contenido político y económico de las funciones de concejal no comporta necesariamente una limitación vulneradora del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doctrina constitucional sólo admite la posible vulneración del derecho cuando afecta al núcleo esencial del mandato representativo, de forma que éste no resulte desnaturalizado, y así, admite la posibilidad de una regulación diferenciada para los miembros no adscritos. El propio art. 73.3 contempla algunos supuestos limitativos no impugnados como son: el párrafo primero, en cuanto prohíbe la integración de los no adscritos en un grupo político; y, el apartado 6, en cuanto que, en caso de abandono de un grupo político por parte de la mayoría de sus componentes, los que permanezcan siguen manteniendo las prerrogativas que corresponden al grupo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restricciones responden a un fin legítimo y son adecuadas y proporcionadas. La actitud del tránsfuga, que, aun ejerciendo su derecho individual, altera el equilibrio de fuerzas derivado del grupo político con el que había concurrido a las elecciones, otorgando con su conducta la mayoría a otro grupo hasta ese momento minoritario, altera, aun en un segundo nivel, la representación democrática, pues la votación a un determinado partido político se efectúa no solo por la calidad de las personas que lo integran en las listas electorales, sino por la perspectiva política e ideológica que representan.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este caso, algunas de las modificaciones del status del concejal —como la dedicación exclusiva y su percepción económica— están expresamente excluidas del contenido fundamental representativo. Otras están expresamente respetadas y forman parte del contenido esencial, como la integración en las comisiones informativas. Y, finalmente, los aspectos a que se refiere concretamente el Auto de planteamiento —pertenencia a la Junta local, designación como Teniente de Alcalde— no están incluidas en el núcleo básico del mandato representativo y constituyen aspectos de la organización y estructura consistorial dentro de las potestades, no ilimitadas, del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Cuestión distinta será si la aplicación concreta del precepto cuestionado puede constituir algún tipo de vulneración constitucional por afectar al contenido esencial del precepto constitucional. Porque, en definitiva, la cuestión planteada no está tanto en la posible confrontación del párrafo tercero del art. 73.3 LBRL con el art. 23 CE, sino en la aplicación concreta de aquél, lo que no es materia del presente procedimiento, ya que se trata de interpretar si los actos de aplicación concreta pueden o no lesionar un derecho fundamental bajo la cobertura del art. 73.3 LBRL, pero no implican la inconstitucionalidad de un precepto que otorga cobertura a actos perfectamente ajustados a la Constitución. Ahora bien, la determinación concreta de qué aspectos pueden afectar al núcleo esencial es una cuestión interpretativa del alcance del precepto cuestionado y como tal, de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Fiscal General del Estado interesa la inadmisión de la cuestión de inconstitucionalidad por ser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10 de julio de 2010, el Pleno acordó admitir a trámite la cuestión de inconstitucionalidad, reservando para sí su resolución, así como dar traslado de las actuaciones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estimasen convenientes. Asimismo se acordó comunicar la admisión al órgano judicial proponente a fin de que, de conformidad con el art. 35.3 LOTC permaneciera suspendido el proceso judicial hasta que se resolviera la cuestión de inconstitucionalidad. En la misma providencia acordó el Tribunal publicar la incoación de la cuestión de inconstitucionalidad en el “Boletín Oficial del Estado”, lo que tuvo lugar en el ejemplar publicado el 3 de agosto de 2010 (núm. 187 de ese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7 de septiembre de 2010 tuvo entrada en el Registro General del Tribunal el escrito del Presidente del Congreso poniendo en conocimiento el acuerdo de la Mesa de la Cámara por el que se decide su personación el procedimiento, ofreciendo su colaboración a los efectos del art. 88.1 LOTC. El Presidente del Senado, por su parte, mediante escrito que tuvo entrada el 9 de septiembre de 2010, comunica que la Mesa de la Cámara ha acordado su personación en el procedimiento, ofreciendo su colaboración a los efectos de lo previsto en el citado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10 de septiembre de 2010, en el que comienza señalando que la STC 169/2009, de 9 de julio (FJ 4), ha declarado que mediante el primer inciso del párrafo cuestionado el legislador persigue “la satisfacción de un interés legítimo”. La regla de cuya constitucionalidad duda el Juez cuestionante recoge una media anti-tránsfugas, cuya finalidad es que, respetando el núcleo de sus funciones representativas, el tránsfuga no se beneficie de un modo de proceder que claramente perturba el buen y estable gobierno de las Administraciones locales, y —al menos en un porcentaje significativo de casos— va asociado a conductas impropias y, en ocasiones, delictivas.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analiza a continuación si es cierto que la posibilidad de optar a un nombramiento libre del Alcalde (miembro de la Junta de gobierno local, Teniente de Alcalde), y la percepción de una retribución como delegado de medio ambiente y desarrollo sostenible con dedicación exclusiva, deben reputarse integrados en el núcleo de la función representativa de un concejal. La respuesta, a su juicio, debe ser negativa, y así se desprende de la propia STC 169/2009, que en su fundamento jurídico 3 señala que el núcleo esencial de las funciones representativas “se corresponde con aquellas funciones que sólo pueden ejercer los titulares del cargo público por ser la expresión del carácter representativo de la institución”. Para el Abogado del Estado el núcleo de las funciones representativas para las que los concejales han sido elegidos se condensa en participar en la actividad de control del ejecutivo o gobierno municipal, deliberar y votar en el Pleno y en obtener la información precisa para ejercer las anteriores funciones. Por ello afirma que, ni por el título de acceso al cargo (nombramiento y no elección), ni por el contenido de sus funciones, puede afirmarse que la posibilidad de optar a ser nombrado miembro de la Junta de gobierno local o Teniente de Alcalde con delegación en materia de medio ambiente y desarrollo sostenible se integre en el núcleo esencial de la función representativa de los concejales.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señala el Abogado del Estado que la interpretación de la que parte el Juez proponente no es la única que admite el tercer párrafo del art. 73.3 LBRL. La gran indeterminación del tercer párrafo del art. 73.3 LBRL permite, a su entender, justificar racionalmente muy distintas interpretaciones, algunas de las cuales podrían llevar a concluir que aquélla de la que parte el Auto de planteamiento no cuenta con razones irrefutables para imponerse definitivamente. Señala el Abogado del Estado que de entre las interpretaciones posibles del tercer párrafo del art. 73.3 LBRL, las hay más gravosas o más benignas con el tránsfuga, pero el afirmar que la finalidad discernible del párrafo cuestionado sea desincentivar el transfuguismo no obliga necesariamente a considerar más aceptables las propuestas hermenéuticas más perjudiciales para el concejal que no se incorpora o abandona el grupo vinculado a la formación electoral que le propuso como candidato.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solicita que se dicte Sentencia desestimatoria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 escrito de alegaciones el 28 de septiembre de 2010, en el que solicita la desestimación de la cuestión de inconstitucionalidad por las mismas razones que adujo en su momento para proponer su inadmisión, reiterando íntegramente el anterior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Ayuntamiento de Denia, tras su personación, presentó escrito de alegaciones el 30 de septiembre de 2010. En su escrito muestra su conformidad con el planteamiento de la cuestión de inconstitucionalidad planteada. A su juicio, el derecho de representación, en su dimensión de ejercicio del cargo, resulta vulnerado por el párrafo tercero del art. 73.3 LBRL, y la interpretación dada por la Subdelegación del Gobierno, en tanto que se pretende limitar los derechos del concejal no adscrito en el ejercicio de su cargo, distorsiona el estatuto del mismo, por la falta de definición de la situación en la que quedaría dicho concejal no adscrito como consecuencia de su salida del grupo político de procedencia.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las delegaciones, nombramientos o designaciones que ostentó el concejal antes de abandonar el partido, no conforman los derechos del concejal no adscrito, ni condicionan o limitan al mismo, en el supuesto de abandonar o ser separado de un partido, porque, en base a la doctrina constitucional —STC 10/1983, FJ 3—, el cese o expulsión de un electo del partido político en cuyas listas compareció a un proceso electoral, no le hace perder a aquél su cargo, ni los derechos representativos inherentes al mismo, porque son los candidatos, y no el partido, quienes reciben el mandato representativo. Añade que todos los concejales ostentan los mismos derechos y deberes individuales, que en su condición de representantes del cuerpo electoral tienen inherentes, sin que su nombramiento o destitución como miembro de la Junta de gobierno local, Teniente de Alcalde, concejal delegado, etc., deba suponer un aumento o minoración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razonando que los derechos políticos y económicos a los que se hace referencia en el art. 73.3 LBRL, deben limitarse a los que vengan regulados en el reglamento orgánico de cada corporación y que se representarían, entre otros, en los derechos de asistencia y voto a las sesiones plenarias, o su participación en las comisiones informativas, derechos económicos de asignación a los grupos políticos con cargo a los presupuestos anuales de la corporación local, fijos y variables en función del número de integrantes,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sostiene que el párrafo tercero del art. 73.3 LBRL se articula como una herramienta de control político que no sólo busca coartar la voluntad de los concejales y el ejercicio del cargo de representación que ostentan, sino que lo que pretende es condicionar la máxima acción de control al gobierno municipal, como es la moción de censura, limitando el ejercicio de las atribuciones de gobierno y administración municipal del Alcalde proclamado tras dicha moción, por cuanto que los concejales no adscritos que pudieran entrar a formar parte del nuevo equipo de gobierno no podrían ejercitar sus funciones de representación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17 de enero de 2012 se señaló para deliberación y votación de la presente Sentencia el día 18 del mismo mes y año, trámite que ha finalizado en el día de hoy.</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planteamiento de la presente cuestión de inconstitucionalidad se sustenta en la duda del órgano judicial promotor acerca de la constitucionalidad de la norma que restringe los derechos económicos y políticos de los miembros de la corporaciones locales no adscritos al impedir que dichos derechos sean superiores a los que les hubiesen correspondido de permanecer en el grupo municipal de procedencia.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párrafo tercero del art. 73.3 de la Ley reguladora de las bases de régimen local (LBRL),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derechos económicos y políticos de los miembros no adscritos no podrán ser superiores a los que les hubiesen correspondido de permanecer en el grupo de procedencia, y se ejercerán en la forma que determine el reglamento orgánico de cada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órgano judicial que el precepto cuestionado vulnera el art. 23 CE, en la medida en que impide al representante no adscrito ser elegido por el Alcalde de la corporación como miembro de la comisión de gobierno (actualmente Junta de gobierno local) y Teniente de Alcalde, cuando no ostentase esa condición antes de abandonar el grupo municipal, a diferencia del resto de concejales de la corporación, que sí pueden desempeñar dichos cargos. Para el órgano judicial el trato diferente recibido incide en el núcleo esencial de sus funciones representativas, en la medida en que sólo los concejales pueden ser miembros de la comisión de gobierno y Tenientes de Alcalde y, a su juicio, de entenderse lo contrario, se estaría reconociendo que la función representativa y el ejercicio del cargo quedaría colmado con ser concejal, limitando los derechos económicos y políticos de quien representa a la totalidad del censo electoral de su circunscripción.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recuerda el Fiscal General del Estado en su escrito de alegaciones, el origen del precepto impugnado se remonta al acuerdo sobre un código de conducta política en relación con el transfuguismo en las corporaciones locales, que se firmó por la práctica totalidad de los partidos políticos con fecha 7 de julio de 1998, y que fue renovado por nuevos acuerdos de 26 de septiembre de 2000 y 23 de mayo de 2006. La finalidad de los mismos es la de respetar la voluntad de los ciudadanos manifestada en las elecciones, en cuanto constituye la expresión esencial de un régimen democrático. Con este objetivo se disponen una serie de medidas “para frenar y reducir el condenable fenómeno de deslealtad política conocido como transfuguismo” entre las que se encuentra la creación legal de la figura de los “concejales no adscritos”, que no pueden integrarse en grupo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consecuencia de dicho acuerdo, la Ley 57/2003, de 16 de diciembre, de medidas para la modernización del gobierno local, modificó el art. 73.3 LBRL e introdujo la figura de los miembros de las corporaciones locales no adscritos a ningún grupo político, esto es, los concejales que no se integren en el grupo político que constituya la formación electoral por la que fueron elegidos o que abandonen su grupo de procedencia, siendo así que con anterioridad a la introducción de esta figura por la Ley 57/2003, los miembros de las entidades locales en esta situación pasaban a integrarse en el grupo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art. 73.3 LBRL regula un aspecto que se integra en el ámbito organizativo de la corporación local, como es el de los grupos políticos en los que se integran los concejales a los efectos de su actuación corporativa. Al respecto, hasta la reforma operada en la LBRL por la Ley 57/2003, de 16 de diciembre, el legislador había establecido un criterio de organización del trabajo de la corporación consistente en el encuadramiento en grupos de los concejales que la integran; y disponía la obligatoria adscripción de todo concejal a un grupo municipal, constituyendo el grupo mixto aquellos concejales que no quedaran integrados en ningún otro grupo municipal. Sin embargo, con la reforma del art. 73.3 LBRL el legislador ha optado por un sistema de organización que no se basa, como antes, exclusivamente en los grupos políticos, sino que, en dicho diseño organizativo, introduce, como hemos dicho, la figura del concejal no adscrito.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añadirse que, obviamente, el art. 73.3 LBRL no fija un régimen jurídico completo de las facultades y derechos de los concejales no adscritos, sino que deja un amplio margen que debe ser completado por las leyes de régimen local de cada Comunidad Autónoma y el reglamento orgánico de cada Ayuntamiento. No se especifica, por tanto, cuál será su estatuto legal, pero se establece que sus derechos económicos y políticos no podrán ser superiores a los que les hubiesen correspondido de permanecer en el grupo de procedencia.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del precepto establece así una regla general —los concejales, a efectos de su actuación corporativa, se constituirán en grupos políticos, correspondiéndoles el derecho-deber de estar adscritos a uno de ellos— que tiene como excepciones las relativas a aquellos concejales “que no se integren en el grupo político que constituya la formación electoral por la que fueron elegidos o que abandonen su grupo de procedencia”, supuestos en los que “tendrán la consideración de miembros no adscritos”, sin que la LBRL les reconozca derecho alguno ni a constituir un nuevo grupo ni a integrarse en alguno de los existentes en la corporación. Relacionada con tal imposibilidad la norma establece una limitación más, que en este proceso constitucional se cuestiona, al impedir que los derechos económicos y políticos de los miembros no adscritos puedan ser superiores a los que ostentaban en su calidad de miembros del grupo en el que deberían haberse integrado o del grupo de procedencia que han abandonado.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abordar el examen de la duda de constitucionalidad planteada debemos advertir que no nos corresponde dilucidar si, como el órgano judicial interpreta, el párrafo tercero del art. 73.3 LBRL impide que, en concreto, un concejal no adscrito sea nombrado para determinados cargos en el equipo de gobierno municipal, si no los hubiera venido ostentando con anterioridad a su tránsito a la referida condición de no adscrito, sino que al resolver la cuestión de inconstitucionalidad planteada debemos exclusivamente pronunciarnos acerca de si el precepto, tal y como es entendido por el órgano judicial, afecta al núcleo del derecho al ejercicio de cargos públicos protegido por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tal precisión, el examen de la cuestión de constitucionalidad planteada debe partir de que, como hemos señalado en reiteradas ocasiones, existe una directa conexión entre el derecho de participación política de los cargos públicos representativos (art. 23.2 CE) y el derecho de los ciudadanos a participar en los asuntos públicos (art. 23.1 CE), puesto que “puede decirse que son primordialmente los representantes políticos de los ciudadanos quienes dan efectividad a su derecho a participar en los asuntos públicos. De suerte que el derecho del art. 23.2 CE, así como, indirectamente, el que el art. 23.1 CE reconoce a los ciudadanos, quedaría vacío de contenido, o sería ineficaz, si el representante político se viese privado del mismo o perturbado en su ejercicio” [SSTC 38/1999, de 22 de marzo, FJ 2; 107/2001, de 23 de abril, FJ 3 a); 203/2001, de 15 de octubre, FJ 2; 177/2002, de 14 de octubre, FJ 3; y 40/2003, de 27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derecho de participación política, en sus distintas manifestaciones, es “un derecho que se otorga a los ciudadanos en cuanto tales y, por consiguiente, a las personas individuales. No es un derecho que pueda reconocerse genéricamente a las personas jurídicas o entes, como los sindicatos o los mismos partidos políticos (SSTC 53/1982, de 22 de julio, FJ 1; 5/1983, de 4 de febrero, FJ 4; 23/1983, de 25 de marzo, FJ 4; 51/1984, de 25 de abril, FJ 2; 63/1987, de 20 de mayo, FJ 5; y con especial referencia al apartado segundo del art. 23 CE, la STC 36/1990, de 1 de marzo, FJ 1)” (STC 298/2006, de 23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también doctrina de este Tribunal, que “el art. 23.2 CE, en lo que ahora interesa, consagra la dimensión pasiva del derecho de participación política, enunciando el derecho de los ciudadanos a acceder en condiciones de igualdad a las funciones y cargos públicos, con los requisitos que señalen las leyes. A este contenido explícito del precepto ha aunado nuestra jurisprudencia un contenido implícito cual es, en primer lugar, el derecho a permanecer, en condiciones de igualdad y con los requisitos que señalen las leyes, en los cargos o funciones públicas a los que se accedió (STC 5/1983, de 4 de febrero, FJ 3), no pudiendo ser removido de los mismos si no es por causas y de acuerdo con procedimientos legalmente establecidos (STC 10/1983, de 21 de febrero, FJ 2). Y, además, hemos declarado el derecho al ejercicio o desempeño del cargo público representativo conforme a lo previsto en las leyes (STC 32/1985, de 6 de marzo, FJ 3). Cualquiera de las dimensiones que hemos identificado como integrantes del derecho de participación política reconocido en el art. 23.2 CE —acceso, permanencia y ejercicio— está delimitada —con arreglo al propio precepto constitucional— por la necesidad de llevarse a cabo en condiciones de igualdad y de acuerdo con los requisitos que señalen las leyes” (STC 298/2006, de 23 de octubre, FJ 6). En consecuencia, hemos destacado el carácter de configuración legal del derecho fundamental reconocido en el art. 23.2 CE, en el sentido de que corresponde primeramente a las leyes fijar y ordenar los derechos y atribuciones que corresponden a los representantes políticos, de manera que “una vez creados, quedan integrados en el status propio del cargo, con la consecuencia de que podrán sus titulares, al amparo del art. 23.2 CE, reclamar su protección cuando los consideren ilegítimamente constreñidos o ignorados por actos del poder público, incluidos los provenientes del propio órgano en que se integren” (por todas, SSTC 208/2003, de 1 de diciembre, FJ 4; 141/2007, de 18 de junio, FJ 3; y 169/2009, de 9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Ciertamente, el precepto cuestionado limita los derechos del concejal, en cuanto, al ser calificado legalmente como no adscrito, deja de ser miembro de un grupo político de los que integran la corporación. Ahora bien, hemos señalado en la STC 169/2009, de 9 de julio (FJ 7), que el distinto trato que el art. 73.3 LBRL otorga a los miembros de las corporaciones locales en función de su adscripción o no a un grupo político “está justificado en la diferente situación en la que se encuentran, al no haberse incorporado al grupo político constituido por la formación electoral por la que fueron elegidos: puede someterse a un régimen jurídico parcialmente diferente a los representantes que no se integran en el grupo político constituido por la formación en la que concurrieron a las elecciones respecto de aquéllos que sí lo hacen, todo ello sin perjuicio de respetar las facultades de representación que son propias del cargo electo, pues, como se ha indicado, el diferente trato que se otorga en este caso a los diputados no adscritos no conlleva una limitación de las facultades que constituyen el núcleo de sus funciones representativas”.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principio, las restricciones o limitaciones impuestas a los concejales no adscritos responden a un fin legítimo. Como señala el Fiscal General del Estado en su escrito de alegaciones, “la actitud del tránsfuga, que, aun ejerciendo su derecho individual, altera el equilibrio de fuerzas derivado del grupo político con el que había concurrido a las elecciones, otorgando con su conducta la mayoría a otro grupo hasta ese momento minoritario, altera, aun en un segundo nivel, la representación democrática, pues la votación a un determinado partido político se efectúa no sólo por la calidad de las personas que lo integran en las listas electorales, sino por la perspectiva política e ideológica que representan”. En este sentido, debemos recordar que este Tribunal ha puesto de manifiesto la relevancia jurídica de la adscripción política de los representantes, entre otras, en la STC 32/1985, de 6 de marzo (FJ 2), en la que hemos afirmado que “es claro, en efecto, que la inclusión del pluralismo político como un valor jurídico fundamental (art. 1.1 CE) y la consagración constitucional de los partidos políticos como expresión de tal pluralismo, cauces para la formación y manifestación de la voluntad popular e instrumentos fundamentales para la participación política de los ciudadanos (art. 6), dotan de relevancia jurídica (y no sólo política) a la adscripción política de los representantes y que, en consecuencia, esa adscripción no puede ser ignorada, ni por las normas infraconstitucionales que regulen la estructura interna del órgano en el que tales representantes se integran, ni por el órgano mismo, en las decisiones que adopte en ejercicio de la facultad de organización que es consecuencia de su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cualquier acto que afecte al status jurídico aplicable al representante político lesiona el derecho fundamental invocado, “pues sólo poseen relevancia constitucional a estos efectos los derechos o facultades atribuidos al representante que pertenezcan al núcleo de su función representativa” (SSTC 38/1999, de 22 de marzo, FJ 2; 107/2001, de 23 de abril, FJ 3; 208/2003, de 1 de diciembre, FJ 4; 141/2007, de 18 de junio, FJ 3; y 169/2009, de 9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para poder dar respuesta a la cuestión de inconstitucionalidad planteada debemos determinar qué derechos o facultades atribuidos al representante político se integran en el núcleo de su función representativa, pues sólo así podremos concluir si el párrafo tercero del art. 73.3 LBRL vulnera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STC 169/2009, de 9 de julio (FJ 3), establece un criterio que, predicado de los miembros de las corporaciones provinciales, puede, sin duda, ser trasladado a las funciones de representación que son propias de un concejal. Así, señalamos en la citada Sentencia que “entre las funciones que pertenecen al núcleo inherente a la función representativa que constitucionalmente corresponde a los miembros de una corporación provincial se encuentran la de participar en la actividad de control del gobierno provincial, la de participar en las deliberaciones del pleno de la corporación, la de votar en los asuntos sometidos a votación en este órgano, así como el derecho a obtener la información necesaria para poder ejercer las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 doctrina, debemos rechazar la inconstitucionalidad del tercer párrafo del art. 73.3 LBRL, propugnada en el Auto de planteamiento de la presente cuestión de inconstitucionalidad. En efecto, definido en los términos ya señalados el sentido del precepto legal cuestionado, es claro que la garantía que proporciona el art. 23.2 CE no se ve vulnerada en un supuesto como el planteado por el órgano judicial promotor de esta cuestión de inconstitucionalidad. El órgano judicial considera que el precepto cuestionado vulnera el art. 23 CE, en la medida en que impide al representante no adscrito ser elegido, por el Alcalde de la corporación, miembro de la Junta o comisión de gobierno y Teniente de Alcalde, cuando el resto de concejales de la corporación pueden optar a dichos cargos. Como señala el Fiscal General del Estado en su escrito de alegaciones, los aspectos a los que se refiere concretamente el Auto de planteamiento de esta cuestión de inconstitucionalidad —pertenencia a la Junta o comisión de gobierno y designación como Teniente de Alcalde— no están incluidos en el núcleo básico del mandato representativo y constituyen aspectos de la organización y estructura consistorial dentro de las potestades, no ilimitadas, del Alcalde. En efecto, tales nombramientos dependen de la voluntad de un tercero, el Alcalde de la corporación, voluntad que ha de ser ejercida en los términos y condiciones determinados al respecto por la Ley de bases de régimen local (arts. 23.1 y 125.1).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cuanto antecede, hemos de concluir que el nombramiento para cargos relacionados con el gobierno y la administración del municipio no se integra en el núcleo esencial de las funciones representativas del concejal. Se trata de ámbitos ajenos al ejercicio de la función representativa atribuida al mismo, lo que determina que el art. 23 CE no se vea aquí vulnerado.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Luis Ignacio Ortega Álvarez a la Sentencia relativa a la cuestión de inconstitucionalidad núm. 1490-2010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formulo el presente Voto concurrente por cuanto, pese a que comparto plenamente el fallo y la casi totalidad de la fundamentación del texto aprobado también con mi voto por la mayoría de este Tribunal, me siento en la obligación de exponer mi discrepancia en un aspecto concreto del mismo a fin de ser coherente con la posición mantenida durante su deliberación en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ninguna duda me ofrece la conclusión a la que llega la Sentencia en el sentido de que el derecho fundamental protegido en el art. 23.2 CE no se ve concernido por la regulación establecida en el tercer párrafo del art. 73.3 LBRL. Sin embargo estimo que la Sentencia, cuya conclusión comparto, debía haber apurado las posibilidades de colaboración entre la jurisdicción constitucional y los órganos judiciales que ofrece un proceso con las características de la cuestión de inconstitucionalidad y, en tal sentido, avanzar un paso mas en la línea de razonamiento que se expresa en la Sentencia descartando la posibilidad de una interpretación del precepto cuestionado como la que se apunta en el Auto de planteamiento de la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toda su argumentación parte de una premisa, ya presente en la demanda que dio origen al proceso a quo, premisa que no es otra que entender que el párrafo tercero del art. 73.3 LBRL es de aplicación al supuesto de hecho que se plantea en la demanda, consistente básicamente en la integración en un nuevo equipo de gobierno municipal de un concejal que tiene la condición de no adscrito por haber abandonado previamente su grupo de procedencia. Dicho en otros términos es la interpretación que el órgano judicial, siguiendo lo señalado por el Abogado del Estado en su demanda, propone del precepto que cuestiona la que determina su aplicabilidad y, como consecuencia, su relevancia para la resolución del caso sometido a su enjuiciamiento. Dicha interpretación se centra en considerar que el párrafo tercero del art. 73.3 LBRL impediría que el concejal no adscrito fuese nombrado para determinados cargos en el equipo de gobierno municipal que no hubiera venido ostentando con anterioridad a su tránsito a la referida condición de no adscrito, impedimento o limitación que, a su vez, afectaría al núcleo del derecho al ejercicio de cargos públicos protegido por el art.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no son claras las razones que llevan al órgano judicial a sostener dicha interpretación, ya que la misma hace entera abstracción del precepto en su conjunto y subsume el supuesto de hecho sometido la consideración del órgano judicial en una previsión legal que, atendiendo a su contenido e interpretación sistemática, resulta ajena a aquél y, a partir de ahí, afirma la inconstitucionalidad de esa norma legal por vulnerar el art. 23.2 CE, vulneración que es correctamente rechazada en nuestra Sentencia, pese a lo cual estimo que la cuestión que se planteaba carecía de base en la medida en que la interpretación del precepto de la que se partía para plantearla es, a mi juicio, claramente cuestionable y de ello debería haberse dejado constancia también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el examen del precepto legal cuestionado permite, en mi criterio, rechazar la interpretación del sentido y alcance del tercer párrafo del art. 73.3 LBRL propugnado en el Auto de planteamiento de la presente cuestión de inconstitucionalidad. El precepto tiene a mi entender un sentido normativo claro pues introduce en nuestra legislación la figura del concejal no adscrito estableciendo la previsión de que, junto a los grupos políticos, puedan existir en una corporación local miembros no adscritos a ninguno de esos grupos, figura ésta del concejal no adscrito que también recoge la Ley de las Cortes Valencianas 8/2010, de 23 de junio, de régimen local de Valencia, en su art. 134.4 sin que la LBRL (ni tampoco la Ley de las Cortes Valencianas 8/2010) reconozca a tales concejales derecho alguno ni a constituir un nuevo grupo ni a integrarse en alguno de los existentes en la corporación. De este modo respecto a estos concejales no adscritos es posible predicar la inexistencia del derecho-deber de integrarse en un grupo político que, en principio, pesa sobre los restantes miembros de la corporación local. Directamente relacionada con tal imposibilidad de formar un nuevo grupo o integrarse en alguno de los existentes la norma establece además la limitación que ahora se cuestiona, la cual impide que los derechos económicos y políticos de los miembros no adscritos puedan ser superiores a los que ostentaban en su calidad de miembros del grupo en el que deberían haberse integrado o bien del grupo de procedencia que han abandonado.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Fácilmente se aprecia que nada de esto sucede en el proceso a quo en el que lo cuestionado han sido las resoluciones de la Alcaldía por las que se ha nombrado a un concejal no adscrito como miembro de la Junta de gobierno local, cuarto Teniente de Alcalde y Concejal delegado de medio ambiente y desarrollo sostenible, nombramientos todos ellos que no tienen porqué vincularse a la pertenencia a un determinado grupo municipal ni mucho menos, como se razona en la Sentencia, se integran en el ius in officium propio del concejal. Es por ello posible concluir que el diferente marco regulador establecido para los concejales no adscritos respecto a aquellos integrados en los grupos, consistente fundamentalmente en la imposibilidad de constituir un nuevo grupo municipal o integrarse en alguno de los existentes, con la consiguiente pérdida de facultades o beneficios que ello conlleva, encuentra su justificación precisamente en la falta de encuadramiento o el abandono del grupo político constituido por la formación electoral en cuyas filas concurrieron a las elecciones y por la que fueron elegidos. Esta falta de equiparación del concejal no adscrito con respecto a los integrados en el correspondiente grupo político está sometida a mayores concreciones en la forma que determine el reglamento orgánico municipal y supone otorgar relevancia jurídica a conductas que entran en contradicción con la, en principio, previsible adscripción al grupo político constituido por los representantes de la formación política con la que se concurrió a las elecciones.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el precepto cuestionado encuentra su pleno sentido en relación con la pérdida de facultades o beneficios que se derivan de la pertenencia a un grupo sin que haga referencia a cuantas facultades tiene atribuidas el concejal al servicio de la función representativa que desempeña, esto es, conservando los derechos de ejercicio individual que, como a todo concejal miembro de la corporación, le corresponden en su condición de representante político (en tal sentido, STC 169/2009, de 9 de julio, FJ 5). Así, es claro que el precepto modifica la posición del concejal, en cuanto que, al ser calificado legalmente como no adscrito, deja de ser miembro de un grupo político de los que integran la corporación con la consiguiente pérdida de facultades o beneficios vinculados a la previa pertenencia a un concreto grupo político pero, al no afectar al núcleo de las funciones representativas del concejal, no priva al representante de las facultades inherentes a su cargo. Limitación que, en cuanto relativa a la pertenencia al grupo político, lo que impide es que los concejales no adscritos puedan percibir o beneficiarse de los recursos económicos y materiales puestos a disposición de los grupos políticos de la corporación [así, lo dispuesto en el propio art. 73.3, segundo párrafo, LBRL; arts. 27 y 28 del reglamento de organización, funcionamiento y régimen jurídico de las entidades locales o, en el mismo sentido que los citados, art. 135.3 de la Ley de las Cortes Valencianas 8/2010] y que, por otro lado, tampoco puedan ejercer o intervenir en las actividades que, conforme a la propia legislación de régimen local, se canalizan a través de dichos grupos (al respecto, por ejemplo, imposibilidad de presentar individualmente mociones o propuestas de resolución o no integración en la junta de portavoces, arts. 114, 116 y 118 y 135 y 136, respectivamente, de la Ley de las Cortes Valencianas 8/2010).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los nombramientos discutidos en el proceso a quo resultan completamente ajenos al ámbito al que se viene haciendo referencia pues, en tanto que relacionados con la organización y estructura del gobierno municipal, dependen de la voluntad un tercero, el Alcalde de la corporación, voluntad ejercida en los términos y condiciones determinados por la ley (al respecto, arts. 23.1, 20.2 y 23.3 y 23.4 LBRL, respectivamente), esto es, con el único límite, en este caso, de que los nombrados hayan de ser concejales del Ayuntamiento. Resulta entonces que del estatuto jurídico de los miembros no adscritos no puede deducirse limitación alguna a este respecto dado que se deriva de lo dispuesto en el párrafo cuestionado —que sus derechos económicos y políticos no sean superiores a los que hubieran correspondido de permanecer en el grupo de procedencia— no se refiere a los que se ostentaban en tanto que vinculados a la condición de concejal sino solamente a aquellos que lo eran en atención a la cualidad de miembro de uno de los grupos municipales sin afectar, por tanto, ni al derecho a ejercer las funciones de concejal en condiciones de igualdad, derecho que, por lo demás, no puede extenderse hasta alcanzar a la configuración del equipo de gobierno municipal ni tampoco al derecho de los ciudadanos a participar en los asuntos públicos por medio de representantes democráticamente elegidos. De esta forma es claro que, tal y como nuestra doctrina ha definido la función representativa que constitucionalmente corresponde a los representantes en las corporaciones locales, el nombramiento para cargos relacionados con el gobierno y la administración del municipio en nada afecta a la relación jurídica representativa del concejal con independencia de que el mismo se encuentre integrado en un grupo político o tenga la condición de no adscrito, en cuanto que se trata de ámbitos ajenos al ejercicio de la función representativa atribuida al concejal, lo que determina que el art. 23.2 CE no se vea aquí concernido.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considero que los reproches dirigidos al precepto cuestionado se asientan sobre la premisa de que el mismo, al limitar indebidamente las eventuales atribuciones que corresponden al concejal no adscrito en razón de su condición legal, podría vulnerar el art. 23 CE, por lo que entiendo que una vez negada la premisa de este razonamiento, en los términos que han quedado expuestos, quedaba manifiestamente desprovista de fundamento la cuestión de inconstitucionalidad planteada, extremo que debería haberse establecido claramente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enero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