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5560-2006, promovido por don Joseba Koldobika Artola Ibarretxe, representado por el Procurador de los Tribunales don José Javier Cuevas Rivas y asistido por el Letrado don Iñaki Goioaga Llano, contra el Auto de la Sala de lo Penal de la Audiencia Nacional de 18 de abril de 2006, que desestima sendos recursos de súplica interpuestos contra las providencias de la misma Sala de 16 y 31 de marzo de 2006 que deniegan el licenciamiento propuesto por el centro penitenciario y le requieren para que elabore nueva liquidación conforme a cierto criterio. Ha sido parte el Abogado del Estado. Ha intervenido el Ministerio Fiscal.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22 de mayo de 2006, don José Javier Cuevas Rivas, Procurador de los Tribunales, y de don Joseba Koldobika Artola Ibarretxe,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por la Sala de lo Penal de la Audiencia Nacional, Sección Primera, en las causas 70-1986, 4-1987 y 133-1981 del Juzgado Central de Instrucción núm. 1; 22-1986 y 65-1985 del Juzgado Central de Instrucción núm. 2; 60-1985, 1-1986, 62-1985 y 72-1987 del Juzgado Central de Instrucción núm. 4; 58-1986, 67-1986 y 54-1987 del Juzgado Central de Instrucción núm. 5. Dicho órgano judicial, mediante Auto de 23 de octubre de 1996 (rollo de Sala 70-1986, sumario 70-1986 del Juzgado Central de Instrucción núm. 1 Sección Primera), afirmó que “los delitos cometidos por el penado presentan entre sí clara conexión jurídica y cronológica de hubiera permitido enjuiciarlos en un solo proceso …, por lo que, de conformidad con lo establecido en el art. 988 LECrim en relación con lo dispuesto por la Regla 2ª del art. 70 del Código Penal vigente en el momento de la comisión de los hechos, es procedente acumular las condenas impuestas a dicho penado … y fijar el máximo de la condena total en las mencionadas causas en treinta años de privación de libertad”, y mediante Auto de 9 de abril de 1997 que “no procede modificar la pena impuesta al penado, pues el límite máximo de cumplimiento de los 30 años establecido resulta igualmente aplicable a tenor del art. 76.1 b) del nuevo Código Penal”. En consecuencia de todo ello, se practicó liquidación de condena de fecha 9 de junio de 1997 en virtud de la que “por aplicación de la Regla 2ª del art. 70 del Código Penal vigente en el momento de la comisión de los hechos cumplirá un máximo de 30 años, los que empezados a cumplir el día diecinueve de junio de mil novecientos ochenta y seis (19.06.86), los dejará cumplidos el día diez de junio del año dos mil dieciséis (10.06.2016)”.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providencia de 16 de marzo de 2006 de la Sección Primera de la Sala de lo Penal de la Audiencia Nacional se lee “[D]iríjase oficio al Centro Penitenciario de Mansilla de las Mulas (León) para que por el mismo se proceda respecto del penado Joseba Koldobika Artola Ibarretxe a elaborar nueva hoja de cálculo de condena conforme a la doctrina sentada por el Tribunal Supremo en su sentencia de 28 de febrero de 2006 … transcríbanse en el oficio los siguientes párrafos tomados literalmente de la sentencia del Tribunal Supremo: ‘la forma de cumplimiento de la condena total, será de la manera siguiente: se principiará por el orden de la respectiva gravedad de las penas impuestas, aplicándose los beneficios y redenciones que procedan con respecto a cada una de las penas que se encuentre cumpliendo. Una vez extinguida la primera, se dará comienzo al cumplimiento de la siguiente, y así sucesivamente, hasta que se alcanzan las limitaciones dispuestas en la regla segunda del art. 70 del Código penal de 1973. Llegados a este estadio, se producirá la extinción de todas las penas comprendidas en la condena total resultante.’”. Contra esta resolución se interpuso recurso de súplica porque “se vulneran principios tan fundamentales como el principio de seguridad jurídica, a la libertad, principio de legalidad, la irretroactividad de las normas, derecho a la igualdad, la intangibilidad de las resoluciones judiciales en relación con el derecho a la tutela judicial efectiva, establecidos en la Constitución española [(art. 9.3, 14, 17, 24.1 y 25.2 y 2 del texto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Recibida comunicación de 15 de marzo de 2006 del centro penitenciario de Mansilla de las Mulas (León) proponiendo el licenciamiento definitivo para el 18 de mayo de 2006, dicho órgano judicial dictó providencia de 31 de marzo de 2006 acordando “que no ha lugar al licenciamiento definitivo solicitado para el día 18-5-2006, debiendo estarse a la fecha que resulta de la liquidación de condena practicada el 9-6-1997 (folio Núm 258 de la Ejecutoria) de la que resulta que el mencionado penado extinguirá la pena el 10-6-2006, si no hubiere modificación o cambio futuro”. Contra esta segunda providencia se interpuso nuevo recurso de súplica sustentado en las mismas razones. En fin, el Auto de 18 de abril de 2006, contra el que se deduce directamente este recurso de amparo, confirma las providencias de 16 y 31 de marzo de 2006 argumentando que “la providencia de fecha 16-3-06 es una mera ejecución de lo acordado por la Sala Segunda del Tribunal Supremo en su sentencia de 28 de Febrero de 2006, y la providencia de fecha 31-3-06 es una consecuencia de la de 16-3-06”.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a un proceso con todas las garantías (art. 24.2 CE), a la legalidad (art. 25.1 y 2 CE), a la libertad (art. 17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se denuncia la vulneración de los derechos a la tutela judicial efectiva (art. 24.1 CE) y a un proceso con todas las garantías (art. 24.2 CE), así como el derecho a un recurso efectivo (art. 14.5 del Pacto internacional de derechos civiles y políticos: PIDCP), todo ello en relación con el art. 17 CE. Con cita de las SSTC 123/2005 y 11/1987, expone la demanda que la Audiencia Nacional, en la providencia de 16 de marzo de 2006, acordó la aplicación de la nueva doctrina del Tribunal Supremo sin dar traslado a la defensa del señor Artola Ibarretxe, pese a que hasta ese momento el criterio aplicado era otro, introduciéndose una perspectiva jurídica novedosa en cuanto al cómputo de las redenciones por trabajo, que empeoraba la situación del reo y obligaba al cumplimiento íntegro de los treinta años, y respecto de la que el recurrente no pudo defenderse ni someterla a contradicción. Entienden además que ello vulnera el principio acusatorio, porque el órgano judicial asume funciones acusatorias constitucionalmente vedadas. Por otra parte, sostiene el recurrente que la Audiencia Nacional, al dictar esa resolución mediante providencia, por entender erróneamente que se trataba de simple ejecución de la Sentencia del Tribunal Supremo de 28 de febrero de 2006 (STS 197/2006) cuando esta resolución sólo es firme para el señor Parot, determina que el único remedio que quepa sea el recurso de súplica ante el mismo órgano judicial, impidiendo el derecho a someter la cuestión ante un órgano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motivo de amparo, se aduce la vulneración del principio de legalidad (art. 25.1 y 2 CE), en relación con la interpretación de los arts. 70.2 y 100 del Código penal (CP) 1973, así como de los arts. 66 del reglamento de prisiones de 1956 y del art. 202 del reglamento penitenciario actual. La interpretación llevada a cabo por el Tribunal Supremo, y aplicada en el presente caso,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 Entiende el recurrente que, sin entrar a discutir si el límite del art. 70.2 CP es o no una nueva pena, a la vista del tenor literal del art. 100 CP 1973 (“se le abonará para su cumplimiento” y aplicable “a efectos de liquidación de condena”) y teniendo en cuenta que la redención de penas por el trabajo es un instrumento de tratamiento penitenciario, cuya finalidad es conseguir el acortamiento efectivo de la condena, el tiempo redimido ha de considerarse tiempo efectivo de cumplimiento, por lo que en los treinta años han de incluirse tanto los años de internamiento efectivo, como las redenciones computables como tiempo de cumplimiento. De lo contrario, y en la interpretación realizada por el Tribunal Supremo y aquí aplicada, se niega el carácter de beneficio penitenciario destinado a una reducción de condena, vulnerando el tenor literal y el espíritu de la ley, que determinan el carácter redentor del trabajo y su aplicación a la efectiva reducción de condena. Finalmente, señala que en la práctica la administración penitenciaria, con la aprobación de los Jueces de vigilancia y los Tribunales sentenciadores, han venido aplicando las redenciones siempre al tiempo de cumplimiento efectivo de la condena, descontándose del máximo de cumplimiento un día por cada dos trabajados. Criterio mantenido incluso por los Plenos no jurisdiccionales del Tribunal Supremo de 18 de julio de 1996 y 12 de febrero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motivo de amparo denuncia la vulneración del derecho a la tutela judicial efectiva (art. 24.1 CE), en relación con el derecho a la libertad (art. 17 CE). Sostiene la demanda que la nueva interpretación del cómputo de las redenciones sobre la totalidad de la condena le genera indefensión e inseguridad jurídica, puesto que las redenciones aprobadas por los Juzgados de vigilancia penitenciaria, intangibles y firmes, aplicadas —como se venía haciendo— al tope de treinta años, suponían un importante acortamiento de su condena de treinta años. El trabajo y los estudios en la prisión se realizaron en la confianza de que las redenciones así obtenidas implicarían un acortamiento del tiempo de permanencia en prisión, como en el caso de la STC 76/2004, habiéndose generado una expectativa de dicho acortamiento sobre la base de la actuación de los órganos judiciales hasta el momento. Esa expectativa se deriva, según el recurrente, de la mera aprobación de las redenciones por los Juzgados de vigilancia penitenciaria. La defraudación de esa expectativa con la nueva doctrina aplicada genera inseguridad jurídica y vulnera el derecho a la tutela judicial efectiva, en relación con el derecho a la libertad, que implica un deber reforzado de motivación. Citando la STC 174/1989, se afirma que se lesionaría el art. 24.1 CE, en su vertiente de derecho a la intangibilidad de las resoluciones judiciales, si el beneficio de redención de penas por el trabajo estuviese siempre pendiente de ulterior modificación, que es lo que ocurriría en su caso, puesto que las redenciones aprobadas por los Jueces de vigilancia penitenciaria son firmes, y de ellas se deriva la aprobación de las redenciones como abono para la condena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cuarto motivo de amparo, se considera vulnerado el principio de legalidad (arts. 25.1 y 9.3 CE), por aplicación retroactiva de una ley desfavorable. Se denuncia que con esta pretendida nueva interpretación de facto se está aplicando retroactivamente el art. 78 CP 1995 a un penado bajo el Código penal de 1973. Sostiene el recurrente que el Código penal de 1973 era la ley más favorable, en la medida en que las redenciones incidían sobre la liquidación de condena, acortando el tiempo de internamiento efectivo. La disposición transitoria segunda del Código penal actual establece la necesidad de tener en cuenta no sólo la pena correspondiente, sino también las disposiciones sobre redenciones por el trabajo a la hora de establecer la ley más favorable derivada de la sucesión normativa. De todo ello, deduce que el Código penal de 1973 no contempla la aplicación de las redenciones a la totalidad de las condenas, una previsión que sí realiza el art. 78 CP 1995 (tanto en su redacción inicial como en la dada al mismo por la Ley Orgánica 7/2003, de 30 de junio, de medidas de reforma para el cumplimiento íntegro y efectivo de las penas) en relación con los beneficios penitenciarios y que es desfavorable. También se destaca que las modificaciones legales en esta materia se realizaron, como se pone de relieve en la exposición de motivos de la Ley Orgánica 7/2003, de 30 de junio, con el objetivo de garantizar el cumplimiento íntegro y efectivo de las penas, razón por la cual desaparece la redención de penas por el trabajo y los beneficios se aplican a la totalidad de las penas, lo que refuerza la evidencia de que dicha previsión no se encontraba en el Código penal de 1973 —siendo necesaria una reforma legal para consagrarla— y que bajo la pretendida interpretación de la norma se promueve la aplicación retroactiva de una ley posterior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e invocando el derecho a la igualdad en la aplicación de la ley (art. 14 CE), con cita de la STC 144/1988, se denuncia el injustificado y arbitrario cambio de criterio a raíz de la STS 197/2006 (al afirmar que el límite de treinta años no es una nueva pena y que la redención de penas por el trabajo ha de computarse respecto de la totalidad de las penas impuestas), que rompe con toda la jurisprudencia anterior al respecto (cita las SSTS 506/1994, 1985/1992, 1109/1997, 1458/2002, 1778/2002 y 699/2003; los Plenos no jurisdiccionales de 18 de julio de 1996 y 12 de febrero de 1999; así como todas las liquidaciones de condena y licenciamientos admitidos por todos y cada uno de los Tribunales españoles; posteriormente cita las SSTS 529/1994 y 1223/2005, así como el Voto particular de la STS 197/2006), aplicada a cientos de presos, en un momento en que la norma (Código penal de 1973) ya está derogada y resulta aplicable a un número muy limitado de presos y sin que existan razones fundadas que justifiquen el mismo. Se afirma que se trata de una reescritura de la ley, provocada por factores extrajurídicos, por quienes son los sujetos pasivos a los que afecta y por las circunstancias en que se adopta la decisión, por tanto, un cambio de criterio ad personam, constitucionalmente vedado. También se señala que al recurrente se le deniega lo que a otros cientos de presos se les concedió, aplicando la ley de forma diferente y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sexto motivo de amparo se alega la vulneración del derecho a la libertad (art. 17.1 CE). Tras poner de relieve que, conforme a la jurisprudencia de este Tribunal, la redención de penas por el trabajo afecta al derecho a la libertad (SSTC 31/1999 y 76/2004), se sostiene que el mencionado cambio de criterio jurisprudencial contra reo modifica su expectativa de libertad, implicando un alargamiento de su estancia en prisión, sin base legal, ni reglamentaria (se cita y reproduce parcialmente el Voto particular de la STS 197/2006) y en contra de la práctica habitual y pacífica. Además, se señala que esta técnica vacía absolutamente de contenido la redención de penas por el trabajo, haciéndola inoperante, y crea una suerte de cumplimiento virtual de la condena, pues el tiempo acumulado por redenciones es tiempo efectivamente cumplido y no tiempo virtual, como señala la STS de 5 de abril de 2001. En el caso del señor Artola ha cumplido un tiempo de estancia efectiva en prisión al que deberían sumarse las redenciones ordinarias y extraordinarias y licenciarlo cuando el cómputo de ambas llegue a 10.950 días, es decir al máximo de treinta años previsto en el art. 70.2 CP 1973. Sin embargo, las resoluciones recurridas retrasan la puesta en libertad del recurrente hasta el cumplimiento de los treinta años íntegros y, por tanto, violan el art. 17 CE y los arts. 5 y 15.1 del Convenio europeo para la protección de los derechos humanos y de las libertades fundamentales, así como los arts. 9.1 y 5 y 15.1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invoca el art. 25.2 CE, en relación con las Reglas mínimas para tratamiento de los reclusos elaboradas por Naciones Unidas y el art. 10.3 PIDCP. Se destaca que, de conformidad con el art. 25.2 CE, las penas privativas de libertad han de estar orientadas a la reinserción social, fin al que se orienta la redención de penas por el trabajo como instrumento de tratamiento penitenciario, y que la interpretación del Tribunal Supremo, al dejar sin efecto útil alguno la redención de penas y la libertad condicional en presos con condenas superiores a cuarenta y cinco años (conforme a los cálculos realizados por el propio Tribunal Supremo), vulnera los principios inspiradores de las normas que consagran estas instituciones y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en virtud de providencia de 5 de noviembre de 2007, de conformidad con lo dispuesto en el art. 50.3 de la Ley Orgánica del Tribunal Constitucional (LOTC), en su redacción anterior a la aprobada por Ley Orgánica 6/2007, de 24 de mayo, y en la disposición transitoria tercera de la misma, acordó conceder a la parte demandante y al Ministerio Fiscal el plazo común de diez días para que formulasen alegaciones en relación con lo dispuesto en el art. 50.1 LOTC, evacuando el trámite en sendos escritos registrados en este Tribunal el 27 de noviembre y el 4 de diciembre de 2007, en los que solicitan la admisión de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febrero de 2008, la Sala Segunda de este Tribunal acordó la admisión a trámite de la demanda así como, a tenor de lo establecido en el art. 51 LOTC, requerir atentamente a la Sección Primera de la Sala de lo Penal de la Audiencia Nacional para que remitiera testimonio de las actuaciones correspondientes a la ejecutoria 70-1986, interesando al tiempo que se emplazara a quienes fueron parte en el procedimiento, a excepción del demandante de amparo, para que pudiesen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14 de febrero de 2008 se personó el Abogado del Estado en la representación que ostenta. A través de una diligencia de ordenación de 11 de junio de 2008 se acordó dar vista de las actuaciones a las partes personadas y al Ministerio público por término de veinte días, dentro de los cuales podrían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formuló sus alegaciones mediante escrito que tuvo su entrada en el Registro General de este Tribunal el día 16 de julio de 2008, en el que sustancialmente reproduce los argumentos ya expuestos en la demanda. Añade, en relación con el quinto motivo de amparo, la referencia al caso de otro condenado en el mismo procedimiento y al que no le fue aplicada la doctrina establecida en la STS 197/2006, de modo que ya ha sido puesto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sus alegaciones en escrito que lleva sello de entrada de 18 de julio de 2008. Sostiene que el primer motivo de amparo es inadmisible con arreglo al art. 44.1 c) LOTC porque no puede entenderse que quedara planteado en los recursos de súplica, y subsidiariamente solicita su desestimación dado que en un asunto como éste, en el que ya ha recaído Sentencia condenatoria “nada tiene que hacer el derecho a ser informado de la acusación ni el principio acusatorio” y, por lo que hace al derecho de audiencia asistido de Letrado, dado que “el condenado pudo exponer en sus recursos de súplica —firmados por Letrado— cuantas alegaciones estimó oportunas, que de esta manera fueron conocidas y examinadas por la Sala”. En fin, “no se entiende la queja por la privación del derecho a la mal llamada ‘segunda instancia’ cuando no se ha intentado recurrir en casación el Auto de 18 de abril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amparo, alega el Abogado del Estado, es también inadmisible con arreglo al art. 44.1 c) LOTC porque nada hay en los recursos de súplica que pueda estimarse que lo plantea siquiera en esbozo, y subsidiariamente solicita su desestimación dado que las garantías del art. 25.1 CE llegan hasta el momento de la condena, no se proyectan sobre cómo deban cumplirse sucesivamente las penas y aplicarse el límite máximo legal de cumplimiento. Además, en la hipótesis contraria la interpretación razonada en la STS 197/2006, lejos de ser ilógica, extravagante o contravenir los valores axiológicos o la orientación material de precepto constitucional alguno, “pretende corregir una orientación interpretativa que, con excesiva benignidad para el delincuente y poca consideración de las víctimas, propendía a establecer un principio de impunidad para los grandes delincuentes, entendiendo por tales los que han sido condenados por una pluralidad de delitos, e incluso contradecía el valor de justicia (art. 1.1 CE), al igualar, ‘concediéndose el mismo trato punitivo, al autor de un solo delito que al seriado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la queja de que este criterio jurisprudencial le causa indefensión e inseguridad jurídica no fue planteada en vía judicial, luego es inadmisible [art. 44.1 c) LOTC], y subsidiariamente debe desestimarse porque “la propia parte admite que los reconocimientos jurisdiccionales del beneficio penitenciario quedan intactos. Lo único que ocurre es que las redenciones reconocidas no se aplican sobre una ficticia pena única de treinta años, sino sobre cada una de las que sucesivamente se cumplan hasta extinguirlas, comenzando por la más grave”. También solicita la desestimación del cuarto motivo de amparo dado que “la STS de 28 de febrero de 2006 y los dos autos (sic) aquí recurridos no aplican —ni patente ni encubiertamente— el art. 78 CP 1995 sino el art. 73 CP 1973 al que, eso sí, dan una nueva interpretación”. Y a continuación razona que “el auténtico problema constitucional que en este asunto se suscita es, simplemente, si resulta conforme con la Constitución (y especialmente con su art. 25.1 CE) un cambio de jurisprudencia sobre el modo de cumplir las penas y su límite máximo que, siendo menos favorable para el reo, se pretende aplicar a quienes estaban ya expiándolas. Es claro que, en sus términos literales, tanto el art. 9.3 CE como el art. 25.1 CE solo garantizan la irretroactividad de las normas legales y reglamentarias, pues el art. 9.3 CE habla de ‘disposiciones’ y el 25.1 de ‘legislación vigente’. Ambos preceptos constitucionales recogen una garantía contra el legislador y el titular de la potestad reglamentaria o, si se prefiere, una garantía frente a la actividad nomotética en sentido genuino. Queda fuera de la mencionada garantía constitucional el campo de lo que en la literatura jurídica alemana suele llamarse Richterrecht, o más exactamente, el margen de creación judicial por vía interpretativa que el marco textual de las normas legales o reglamentarias permite”.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quinto motivo de amparo, el Abogado del Estado comienza diciendo que “[e]n este asunto no se enjuicia la STS de 28 de febrero de 2006, sino dos providencias y un auto de la Sección Primera de la Sala de lo Penal de la Audiencia Nacional. No podemos, por consiguiente, entrar a examinar si el supuesto apartamiento de sus precedentes emprendido por la Sala Segunda del Tribunal Supremo respeta o no el art. 14 CE”. No obstante ello, razonando en cuanto al fondo de la queja sostiene que el cambio de criterio tiene vocación de generalidad, no pudiendo decirse que se trate de una respuesta ad personam. En fin, “el término de comparación ofrecido por el actor (interno Echevarría González) no es adecuado, porque ni está probada la identidad de circunstancias, ni la identidad del órgano decisor. Por otro lado, el licenciamiento definitivo de este penado tuvo lugar el 25 de marzo de 2005, es decir, antes de que la Sala Segunda del Tribunal Supremo estableciera su nueva doctrina y antes de que la Sección 3ª (sic) de la Sala de lo Penal de la Audiencia Nacional la recibiera e hiciera suya”.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lesionado el derecho a la libertad (art. 17 CE) porque “tanto con la antigua como con la nueva doctrina hay acortamiento de la suma de penas merecidas e impuestas que deben cumplirse hasta el límite legal, aunque en un caso ese acortamiento sea mayor y en otro menor” y mucho menos violación del art. 25.2 CE, pues la reeducación y reinserción social en él contenidas son mandatos al legislador, no derechos fundamentales, y además no es la única finalidad de las penas privativas de libertad, ni siquiera puede entenderse que este precepto le atribuya una primacía incondicionada sobre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23 de julio de 2008 presentó sus alegaciones el Ministerio Fiscal, interesando la estimación del amparo solicitado y la anulación de las resoluciones recurridas, por entender que éstas han vulnerado los derechos fundamentales de ejecución de las resoluciones judiciales en sus propios términos (art. 24.1 CE), legalidad penal (art. 25.1 CE), y de libertad personal (art. 17 CE), a los que hace referencia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procede ordenar de modo distinto al propuesto en la demanda los motivos de amparo. Es por ello que comienza por el examen del séptimo y último motivo expuesto, relativo a la vulneración del principio de legalidad penal (art. 25.2 CE) en el enunciado relativo al carácter rehabilitador y de reinserción social que deben tener las penas señaladas en el Código penal. En opinión del Ministerio Fiscal este motivo debe ser rechazado a limine porque el art. 25.2 CE no contiene un derecho fundamental del ciudadano susceptible de ser invocado en amparo, sino más bien un mandato destinado al legislador para orientar la política penal y penitenciaria. Además, la queja del recurrente no se centra en el contenido de los preceptos legales o reglamentarios, sino en la interpretación que de los mismos realiza la Audiencia Nacional, por lo que este motivo de amparo carece de autonomía y debe vincularse a otras infracciones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Fiscal analiza —para rechazarlo— el primero de los motivos de amparo recogidos en la demanda. Sostiene que carece manifiestamente de fundamento desde el momento en que, por dos ocasiones, la representación del actor ha hecho uso efectivo de este derecho a ser oído, en concreto, cuando interpuso recurso de súplica contra la providencia de 16 de marzo de 2006 y, posteriormente, cuando volvió a formular recurso de súplica contra la providencia de 31 de marzo de 2006, formulando en ambas ocasiones las alegaciones que tuvo por conveniente. Por lo que se refiere a la segunda queja que el recurrente articula en torno de este motivo —la eventual vulneración del derecho de acceso al recurso— considera que tal queja no puede prosperar desde el momento en que el acceso a la casación está vedado por la norma procesal (art. 236 de la Ley de enjuiciamiento criminal) que impide interponer recurso de casación contra una providencia y no, como pretende el recurrente, por el órgano judicial. Por tanto, la alegada inexistencia de recurso es imputable al legislador, pero no causa la lesión invocada pues la referencia al art. 15 PDCIP no está bien formulada, por cuanto este artículo se refiere al derecho al recurso frente a resoluciones judiciales definitivas que hayan enjuiciado un hecho, lo hayan calificado como delito y hayan impuesto al acusado una determinada pena, dándose la circunstancia de que en el presente caso nos hallamos en el ámbito de la ejecución de una condena ya establecida.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cuarto de los motivos de amparo, en el que se alega vulneración del art. 25.1 CE por aplicación retroactiva de normas desfavorables, sostiene el Ministerio Fiscal que —frente a lo afirmado en la demanda— no nos encontramos ante un supuesto de aplicación retroactiva del art. 78 CP 1995, sino ante un cambio de criterio jurisprudencial en la interpretación del art. 70.2 CP vigente al tiempo de comisión de los hechos, siendo este último precepto el que se ha aplicado en todo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rechaza también la denunciada vulneración del derecho a la igualdad en la aplicación de la ley (art. 14 CE). En primer lugar, porque el órgano judicial que ha dictado las resoluciones impugnadas (la Audiencia Nacional) es distinto de aquel que sentó la doctrina supuestamente discriminatoria (el Tribunal Supremo). Y, en segundo lugar, porque en todo caso el cambio de criterio se fundamenta razonablemente en la Sentencia de la Sala Segunda del Tribunal Supremo y tiene vocación de generalidad y permanencia, por lo que satisface las exigencias de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Fiscal considera conjuntamente los motivos enunciados en la demanda como segundo, tercero y sexto para concluir que “[l]a consecuencia de todo ello es la estimación del amparo por todas esas vulneraciones, derecho a la intangibilidad de las resoluciones judiciales (art. 24.1 CE), legalidad penal en relación con la irretroactividad de lo desfavorable para el reo (art. 25.1 en relación con el art. 9.3 CE) y el derecho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en concreto que “[a] priori no entendemos como de recibo que establecidos unos criterios de interpretación normativa para fijar la refundición de condena (Auto de 23 de octubre de 1996) y establecidos ellos en resolución judicial, pudieran variarse en virtud de una posterior resolución, en este caso de la Sala Segunda del Tribunal Supremo, que interpreta de otra manera las normas atinentes, como lo hacen las resoluciones judiciales ahora recurridas en amparo. Criterio que fue ratificado por el Auto de fecha 9 de abril de 1997 que acordó no modificar la pena impuesta al reo por la concurrencia del nuevo CP 1995 que no le resultaba más beneficioso”. Según el Fiscal, “ello comporta la vulneración del derecho a la intangibilidad de las resoluciones judiciales ex art. 24.1 CE (por todas, STC 209/2005, de 4 de julio), que ciertamente no ha sido enumerado como tal entre todos los motivos de amparo de este recurso, pero que de alguna manera se desprende cuando se argumenta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 su juicio, este “derecho fundamental tiene engarce con el principio de legalidad (art. 25.1 CE) en relación con la prohibición de retroactividad de las normas penales perjudiciales para el reo (art. 9.3 CE, por todas 223/1997 y STEDH Streletz, Kessler, y Krenz c. Alemania de 22 de marzo de 2001), ya que las garantías de legalidad y seguridad jurídica que exigen ambos preceptos constitucionales deben extenderse no sólo al enjuiciamiento de los hechos como tipicidad cierta, taxativa y previsible (por todas, SSTC 196/2002, y 111/2004), sino que lo es asimismo para con la ejecución de las penas, integrándose la irretroactividad de las normas, y su interpretación, desfavorables al reo en el complejo de legalidad del art. 25.1 CE (vid. STEDH Puhk c. Estonia de 10 de febrero de 2004).”. En efecto, “en el hecho de autos las resoluciones judiciales no se han limitado a variar la fecha de licenciamiento de conformidad con los extremos anejos al devenir del cumplimiento de la pena impuesta (por ejemplo, con datos relativos a la redención de penas por el trabajo) sino que han alterado éstos de manera contraria y desfavorable al reo, aportando una revisión interpretativa desfavorable que supone de facto la creación ex novo de un nuevo marco paranormativo que ha causado una extensión de la fecha de licenciamiento del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“a estas dos vulneraciones debe conectarse y adicionarse la consecuencia inexcusable de ellas, la vulneración del derecho a la libertad personal (art. 17.1 CE), por cuanto en vez de obtener en la fecha prevista el licenciamiento definitivo lo sería en fecha muy posterior como consecuencia de esa nueva y desfavorable interpretación de la normativa en juego que las resoluciones judiciales efectuaron en contra del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21 de junio de 2011 el Pleno acuerda recabar para sí, a propuesta de la Sala Segunda, el conocimiento del presente recurso de amparo que se tramitaba en dicha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marzo de 2012 se señaló para deliberación y votación de la presente Sentencia el día 29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Sala de lo Penal de la Audiencia Nacional de 18 de abril de 2006, que desestima sendos recursos de súplica interpuestos contra las providencias de la misma Sala de 16 y 31 de marzo de 2006 que deniegan el licenciamiento propuesto por el centro penitenciario y le requieren para que elabore nueva liquidación de conformidad con la doctrina sentada por el Tribunal Supremo en la STS 197/2006, de 28 de febrero, según la cual y modificando el criterio de cómputo anteriormente aplicado, se establece que los beneficios penitenciarios y, en concreto, las redenciones de penas por el trabajo, han de computarse sobre cada una de las penas impuestas y no sobre la condena refundida.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un proceso con todas las garantías (art. 24.2 CE), a la legalidad (art. 25.1 y 2 CE), a la libertad (art. 17.1 CE) y a la igualdad en la aplicación de la ley (art. 14 CE), con la argumentación que queda ampliamente expuesta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recurso, por entender concurrente la vulneración de los derechos fundamentales consagrados en los arts. 24.1, 25.1 y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que se declaren inadmisibles los motivos de amparo primero, segundo y tercero (por falta de invocación de la queja ante la jurisdicción ordinaria) y se desestime el recurso en todo lo demás. Y, en defecto de todo lo anterior, que se desestime íntegramente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primera de las quejas articuladas en la demanda, bajo la invocación de los derechos a la tutela judicial efectiva (art. 24.1 CE) y a un proceso con todas las garantías (art. 24.2 CE), se denuncia sustancialmente la indefensión generada por el hecho de que la primera de las resoluciones recurridas se adoptó sin abrir un trámite de audiencia al condenado, pese a introducir una perspectiva jurídica novedosa en el cómputo de las redenciones de penas por el trabajo que empeoraba la situación del reo. Esta queja —como alega el Abogado del Estado— ha de ser inadmitida, al concurrir respecto de ella el óbice procesal de falta de invocación ante los órganos de la jurisdicción ordinaria [art. 44.1 c) de la Ley Orgánica del Tribunal Constitucional: LOTC]. En efecto, de la mera lectura de los recursos de súplica interpuestos contra las providencias dictadas sin darle audiencia se desprende que el recurrente articuló una serie de motivos de recurso para oponerse a esa nueva perspectiva jurídica en el cómputo de las redenciones (lo que excluiría, como señalan tanto el Abogado del Estado como el Ministerio Fiscal, la indefensión denunciada), pero no denunció entonces indefensión alguna, trayéndose ahora per saltum en amparo. Hemos de recordar que la razón que sustenta la exigencia de invocación tempestiva de la supuesta vulneración de derechos fundamentales reside en la necesidad de preservar el carácter subsidiario del recurso de amparo constitucional, de modo que sirve a la articulación de la función de protección de los derechos fundamentales que cumplen tanto la jurisdicción ordinaria como la jurisdicción constitucional. Se trata de un requisito según el cual, con carácter previo a la interposición del recurso de amparo constitucional, ha de darse oportunidad a los órganos jurisdiccionales ordinarios de reparar la vulneración supuestamente cometida a través de la inserción en el proceso judicial del problema constitucional objeto del recurso de amparo (por todas, entre las más recientes SSTC 132/2006, de 24 de abril, FJ 3; y 7/2007,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cabe apreciar, por el contrario, el óbice procesal de falta de invocación ante los órganos de la jurisdicción ordinaria de las quejas denunciadas como motivos de amparo segundo [vulneración del principio de legalidad, consagrado en los arts. 25.1 y 2, derivado de la nueva interpretación del cómputo de las redenciones llevada a cabo por el Tribunal Supremo y aplicada al caso, en que las mismas no se descuentan del máximo de cumplimiento de treinta años establecido en el art. 70.2 del Código penal (CP) 1973 frente a lo que había sido la práctica unánime en toda la historia penitenciaria y a lo que los Jueces de vigilancia penitenciaria y el propio Tribunal sentenciador habían venido aplicando en la presente ejecutoria, hasta el punto de que le fue concedida la libertad condicional tras considerar cumplidas las tres cuartas partes de la condena conforme al antiguo cómputo de las redenciones] y tercero (vulneración del derecho a la tutela judicial efectiva en relación con el derecho a la libertad, arts. 24.1 y 17 CE, como consecuencia de la inseguridad jurídica que genera el cambio de criterio, y por entender que las redenciones aprobadas por los Juzgados de Vigilancia Penitenciaria, intangibles y firmes, aplicadas al tope de treinta años como se venía haciendo habrían determinado el licenciamiento definitivo el 14 de junio de 2006, habiéndose generado una expectativa de libertad sobre la base de la actuación de los órganos judiciales y de la Administración penitenciaria; alegaciones en buena medida reiteradas en el sexto motivo de amparo, respecto del que no se opone óbice procesal alguno por parte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expresamente en el motivo segundo del primer recurso de súplica y en la segunda alegación del segundo recurso de súplica se denunció tanto la vulneración del principio de legalidad (art. 25.1 y 2 CE), como la vulneración del derecho a la tutela judicial efectiva en su vertiente de intangibilidad (art. 24.1 CE) y del derecho a la libertad (art. 17.1 CE), argumentando sustancialmente que conforme a reiterada doctrina del Tribunal Supremo el límite resultante de la acumulación de condena es una nueva pena a la que deben aplicarse las redenciones; que la nueva doctrina no tenía precedentes; que en aplicación de las redenciones al cómputo de la acumulación de treinta años el recurrente ha estado en libertad condicional; que de la jurisprudencia del Tribunal Supremo se desprende inequívocamente que tal interpretación no resulta posible con el Código penal de 1973, habiendo sido necesario introducir un precepto específico en el Código penal de 1995 (art. 78) sin precedente en el Código penal derogado, y que ello resulta perjudicial para el reo desde la perspectiva de su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argumentación de los recursos de súplica no es idéntica a la empleada en el recurso de amparo, pero una coincidencia tal no es exigida por nuestra jurisprudencia. Como recordaba la STC 132/2006, de 27 de abril de 2006, FJ 3, dictada por el Pleno, este Tribunal ha venido aplicando este requisito “con base en un criterio de flexibilidad” y “ha rechazado una interpretación literal o excesivamente rigorista de este requisito. Por ello, hemos declarado que la invocación formal exigida por el art. 44.1 c) LOTC no supone necesaria e inexcusablemente la cita concreta y numérica del precepto de la Constitución en el que se reconoce el derecho supuestamente vulnerado, ni siquiera la mención de su nomen iuris, siendo suficiente que se cumpla la finalidad perseguida con este requisito (STC 203/1988, de 2 de noviembre, FJ 2), lo que significa que se ha de ofrecer base suficiente para que, en la vía judicial, pueda entrarse a conocer de las concretas vulneraciones después aducidas en el recurso de amparo, lo que, al menos, requiere una delimitación del contenido del derecho que se dice vulnerado; esto es, que el tema quede acotado en términos que permitan a los órganos judiciales pronunciarse sobre el mismo (STC 8/1981, de 30 de marzo, FJ 1), de forma que lo decisivo es que a través de las alegaciones que se formulen en la vía judicial (STC 162/1990, de 22 de octubre, FJ 2), de los términos en que se ha planteado el debate procesal (STC 145/1993, de 26 de abril, FJ 2), o de la descripción fáctica o histórica o de los datos o circunstancias de hecho de la violación del derecho fundamental o del agravio del mismo (STC 105/1992, de 1 de julio, FJ 2) se permita a los órganos judiciales su conocimiento en orden a que, de un lado, puedan argumentar y pronunciarse sobre la cuestión, y, de otro, reparen, en su caso, la vulneración aducida. En definitiva, se ha poner en conocimiento del órgano judicial el ‘hecho fundamentador de la vulneración’ (STC 29/2004, de 4 de marzo, FJ 3), de modo que la pretensión deducida en amparo no tenga un contenido distinto a la que se hizo valer ante los órganos judiciales y evitar así que el recurso de amparo se convierta en un remedio alternativo e independiente de protección de los derechos fundamentales (STC 201/2000, de 24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contraste de los recursos de súplica y la demanda de amparo permite afirmar sin lugar a dudas que el recurrente suscitó la cuestión ahora planteada en amparo ante los órganos de la jurisdicción ordinaria, ofreciéndoles la oportunidad de entrar a valorarla en Derecho y reparar la vulneración supuestamente cometida. De hecho, y al margen de las quejas articuladas como primer motivo de amparo, en los restantes motivos se denuncia desde diversas perspectivas constitucionales una única cuestión de fondo, esto es, la aplicación al presente caso de un nuevo criterio jurisprudencial en la interpretación de los arts. 70.2 y 100 CP 1973, y concordantes del reglamento penitenciario, en relación con el cómputo de la redención de penas por trabajo, que implica una considerable modificación de la expectativa de libertad del recurrente, generada por la actuación previa de la Administración penitenciaria, los Juzgados de Vigilancia Penitenciaria y el órgano encargado de la ejecución, y que no tenía precedente, cuestión que fue inequívocamente puesta en conocimiento del órgano judicial como hecho fundamentador de la vulneración, de modo que la pretensión deducida en amparo no tiene un contenido distinto al que se hizo valer ante los órganos judiciales. El acierto en el enfoque respecto de cuáles son los derechos fundamentales en juego y cuál ha de ser nuestro canon de enjuiciamiento no es exigible al recurrente para considerar debidamente cumplimentado el requisito de la invocación formal en el proceso, sin caer en una interpretación, sin duda, rigorista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Dentro del primero de los motivos de amparo, se aduce la vulneración del derecho a un recurso efectivo y a la segunda instancia penal. Tampoco esta queja puede prosperar, puesto que el recurrente —en contra de lo que sostiene— sí tuvo acceso al recurso legalmente previsto (el recurso de súplica), que no fue inadmitido, sino resuelto y desestimado, considerando la Audiencia que resultaba de aplicación al caso la nueva doctrina sentada por el Tribunal Supremo en relación con el cómputo de la redención de penas por el trabajo. Por lo demás, carece de fundamento constitucional la aplicación a un supuesto como éste de la doctrina relativa al doble grado de jurisdicción en materia penal, puesto que no está en cuestión el derecho a la revisión del fallo condenatorio y la pena por un Tribunal Superior. Este es el derecho consagrado en el art. 14.5 del Pacto internacional de derechos civiles y políticos y en el art. 2 del Protocolo 7 del Convenio europeo para la protección de los derechos humanos y de las libertades fundamentales, ratificado por España el 28 de agosto de 2009, “BOE” de 15 de octubre de 2009, y que forma parte de las garantías del proceso justo consagradas en el art. 24.2 CE (por todas, SSTC 42/1982, de 5 de julio, FJ 3; 76/1982, de 14 de diciembre, FJ 5; 70/2002, de 3 de abril, FJ 7; y 116/2006, de 24 de abril, FJ 5), sin que sea posible extender el alcance de la citada garantía —como pretende el recurrente— a todos los recursos que puedan interponerse frente a cualquier resolución judicial dictada en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Despejados tanto los óbices procesales como esta primera queja, en los restantes motivos se denuncia —como ya anticipamos— desde diversas perspectivas constitucionales la cuestión de fondo, esto es, la aplicación al presente caso de un nuevo criterio jurisprudencial en la interpretación de los arts. 70.2 y 100 CP 1973, y concordantes del reglamento penitenciario, en relación con el cómputo de la redención de penas por trabajo. Frente al criterio anteriormente aplicado, conforme al cual los días redimidos por trabajo se descontaban del límite máximo de cumplimiento una vez operada la refundición o acumulación de condenas, el Tribunal Supremo, en la Sentencia 197/2006, de 28 de febrero, estableció que el beneficio de la redención de penas por el trabajo consagrado en el art. 100 CP 1973 ha de aplicarse no a ese máximo de cumplimiento, sino a cada una de las penas impuestas en las diversas condenas, de modo que la forma de cumplimiento de la condena total se producirá del siguiente modo: “se principiará por el orden de la respectiva gravedad de las penas impuestas, aplicándose los beneficios y redenciones que procedan con respecto a una de las penas que se encuentre cumpliendo. Una vez extinguida la primera, se dará comienzo a la siguiente, y así sucesivamente, hasta que se alcancen las limitaciones impuestas en la regla segunda del art. 70 del Código penal de 1973. Llegados a este estadio, se producirá la extinción de todas las penas comprendidas en la condena total resultante” (fundamento jurídico cuarto). Un cambio de doctrina cuya aplicación al presente caso por la Audiencia Nacional implica que, si bien conforme al cómputo de las redenciones de penas por trabajo aplicado hasta ese momento, el recurrente habría extinguido ya su condena y debería haber obtenido la libertad el día 14 de junio 2006 (según se desprende de la propuesta de licenciamiento definitivo enviada inicialmente por el centro penitenciario al órgano judicial), en aplicación del nuevo criterio la pena no se extinguiría hasta el día 19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entiende que de ello se deriva la vulneración del principio de igualdad en la aplicación de la ley (art. 14); del principio de legalidad penal (art. 25.1 CE) —desde la doble perspectiva de la ilegitimidad del nuevo criterio interpretativo y la aplicación retroactiva de una ley desfavorable—; del derecho a la libertad (art. 17 CE); y del derecho a la tutela judicial efectiva (art. 24.1 CE), en relación con el derecho a la libertad. A la vista de lo cual, hemos de comenzar precisando cuáles son los derechos fundamentales en juego y cuál ha de ser nuestro parámetro de enjuiciamiento en esta materia. No obstante, con carácter previo, conviene aclarar que no es objeto del presente recurso de amparo la Sentencia 197/2006, de 28 de febrero, dictada por la Sala Segunda del Tribunal Supremo, sino que nuestro examen se ha de limitar a la consideración de la respuesta judicial que, para el caso concreto, se contiene en las resoluciones recurridas en las que se acuerda la aplicación del criterio de cómputo de las redenciones establecido con carácter previo por la citada STS 197/1996.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primer lugar, ha de tenerse en cuenta que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cuestionándose el cómputo de la redención de penas por el trabajo, sin que de la interpretación sometida a nuestro enjuiciamiento se derive ni el cumplimiento de una pena mayor que la prevista en los tipos penales aplicados, ni la superación del máximo de cumplimiento legalmente previsto. En esa misma línea —y en contra de lo sostenido por el Ministerio Fiscal— el Tribunal Europeo de Derechos Humanos también viene afirmando que las cuestiones relativas a la ejecución de la pena y no a la propia pena, en la medida en que no impliquen que la pena impuesta sea más grave que la prevista por la ley, no conciernen al derecho a la legalidad penal consagrado en el art. 7.1 del Convenio, aunque sí pueden afectar al derecho a la libertad. En este sentido se pronuncia la STEDH, de 10 de julio de 2003, Grava c. Italia, § 51, en un supuesto referido a la condonación de la pena citando, mutatis mutandis, Hogben contra Reino Unido, núm. 11653/1985, decisión de la Comisión de 3 marzo 1986, Decisiones e informes [DR] 46, págs. 231, 242, en materia de libertad condicional. Y más recientemente la STEDH de 15 de diciembre de 2009,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penal (art. 25.1 CE) por aplicación retroactiva del art. 78 CP 1995, tanto en su redacción inicial como en la dada al mismo por la Ley Orgánica 7/2003, precepto en el que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Y, en relación a supuestos de acumulación de varias penas especialmente graves se establece la obligatoriedad de realizar ese cómputo referido a la totalidad de las penas impuestas; preceptividad que, sin embargo, admite algunas excepciones (art. 78.2 y 3 del Código penal actual). Ni las resoluciones recurridas, ni la doctrina del Tribunal Supremo invocada en ellas aplican retroactivamente dicho precepto (que, por otra parte, no hace referencia a la redención de penas por trabajo, puesto que dicha redención desaparece en el Código penal de 1995), sino la normativa vigente en el momento de comisión de los hechos por los que el recurrente fue condenado (arts. 70.2 y 100 CP 1973), si bien con una nueva interpretación de la misma que, ciertamente, acoge el criterio de cómputo consagrado expresamente en el art. 78 CP 1995, pero argumentando que tal interpretación era posible a la vista del tenor literal de los arts. 70.2 y 100 CP 1973. Por tanto, teniendo en cuenta el razonamiento de los órganos judiciales y los preceptos que se aplican, la queja carecería de base fáctica, pues la prohibición de retroactividad de la ley penal desfavorable consagrada en el art. 25.1 CE tiene como presupuesto fáctico la aplicación retroactiva de una norma penal a hechos cometidos previamente a su entrada en vigor (por todas, SSTC 21/1993, de 18 de enero, FJ 4; 43/1997, de 10 de marzo, FJ 5; 20/2003, de 20 de febrero, FJ 4; y 116/2007, de 21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de criterio jurisprudencial y su conformidad con la Constitución han de ser analizados desde otras perspectivas, una de las cuales es, sin duda, la del principio de igualdad en la aplicación de la ley (art. 14 CE). Sin embargo, tampoco en el presente caso puede apreciarse una vulneración del derecho fundamental consagrado en el art. 14 CE. Como señala el Abogado del Estado, dado que en el presente caso no se impugna la Sentencia del Tribunal Supremo de 28 de febrero de 2006, sino un Auto y dos providencias de la Sección Primera de la Audiencia Nacional, no cabe entrar a examinar en el presente procedimiento si aquella Sentencia del Tribunal Supremo se ha apartado o no de sus precedentes vulnerando el art. 14 CE. Y por lo que respecta a las resoluciones impugnadas, dictadas por la Audiencia Nacional, se limitan a aplicar la doctrina sentada por otro órgano judicial, el Tribunal Supremo, máximo intérprete de la ley, justificando el cambio de criterio en el cómputo de las redenciones de penas por el trabajo, frente a otros supuestos resueltos con anterioridad, precisamente en la aplicación de esa doctrina del Tribunal Supremo. No puede apreciarse, por tanto,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 este punto, hemos de recordar que no es función de este Tribunal la interpretación de la legalidad ordinaria y, en lo que aquí interesa, que no nos corresponde pronunciarnos directamente sobre cómo interpretar y aplicar al caso el art. 70 en relación con el art. 100 CP 1973, y sobre cuál ha de ser el límite de cumplimiento y el modo de computar las redenciones, pues se trata de decisiones de ejecución de lo juzgado que, de acuerdo con el art. 117 CE corresponden en exclusiva a los órganos judiciales (STC 147/1988, de 14 de julio, FJ 2; en el mismo sentido, 237/1998, de 14 de diciembre, FJ 3; 31/1999, de 8 de marzo, FJ 3). Nuestra función se limita a examinar tales decisiones, desde la perspectiva de los derechos fundamentales en juego, cuyo contenido se constituye en límite a la actuación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examen nuestra jurisprudencia ha puesto de relieve que la redención de penas por el trabajo afecta directamente al derecho fundamental a la libertad consagrado en el art. 17 CE, ya que el periodo de privación de la misma depende, entre otros factores, de su aplicación conforme a lo establecido en el art. 100 CP 1973 (SSTC 174/1989, de 30 de octubre, FJ 4; 31/1999, de 8 de marzo, FJ 3; 186/2003, de 27 de octubre, FJ 6; y 76/2004, de 26 de abril, FJ 5). Un precepto según el cual “se abonará, para el cumplimiento de la pena impuesta, previa aprobación del Juez de vigilancia, un día por cada dos de trabajo”, practicándose el abono periódicamente, a propuesta de los centros penitenciarios, por los Jueces de vigilancia, y siendo tenido en cuenta posteriormente por el Tribunal sentenciador a los efectos de la liquidación de condena (STC 174/1989, de 30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afirmado que su reconocimiento está inspirado en el art. 25.2 CE y se conecta con la orientación reeducadora de la pena privativa de libertad (STC 72/1994, de 3 de marzo, FJ 4). Y si bien es cierto que el art. 25.2 CE no consagra ningún derecho fundamental susceptible de amparo, sí contiene un mandato dirigido al legislador para orientar la política penal y penitenciaria y un principio interpretativo de las normas relativas a la imposición y cumplimiento de las penas privativas de libertad, constitucionalmente consagrados (entre otras, SSTC 88/1998, de 21 de abril, FJ 3; 204/1999, de 8 de noviembre, FJ 3; 120/2000, de 10 de mayo, FJ 4; ATC 279/2000, de 29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dado que el derecho reconocido en el art. 17.1 CE permite la privación de libertad sólo “en los casos y en las formas previstos por la Ley”, también hemos afirmado que no puede excluirse que se vulnere este derecho como consecuencia de la forma de ejecución de la condena en relación con el cómputo del tiempo de estancia en prisión, por inobservancia de las disposiciones legales respecto al cumplimiento sucesivo o en su caso refundido de las distintas condenas que pudiera reducir el tiempo de permanencia en prisión del condenado, en cuanto que suponga un alargamiento ilegítimo de dicha permanencia y, por ende, de la pérdida de libertad (SSTC 147/1988, de 14 de julio, FJ 2, y 130/1996, de 9 de julio, FJ 2). En esta línea, el Tribunal Europeo de Derechos Humanos ha afirmado también que se produjo la vulneración del derecho a la libertad, consagrado en el art. 5 del Convenio, en un supuesto en el que se constató el cumplimiento de una pena de prisión más larga de la “que debería haberle sido impuesta de acuerdo con el sistema jurídico nacional y teniendo en cuenta los beneficios a los que tenía derecho. El exceso del tiempo pasado en prisión no podría, por tanto, considerarse como una privación legal de acuerdo con el Convenio” (STEDH de 10 de julio de 2003, Grava c. Italia, §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nuestro examen se limitará a analizar si la respuesta judicial obtenida por el recurrente en las resoluciones de la Audiencia Nacional que se impugnan en el presente procedimiento de amparo vulneró su derecho a la tutela judicial efectiva (art. 24.1 CE) y como consecuencia de ello su derecho a la libertad (art. 17.1 CE), lo que —según se argumenta en los motivos de amparo tercero y sexto, fundamentalmente— habría sucedido al aplicar un nuevo criterio de cómputo de la redención de penas por el trabajo que ignora la existencia de una legítima expectativa, fundada en la previa actuación de la administración penitenciaria y en resoluciones judiciales firmes e intangibles, de obtener el licenciamiento definitivo, y por tanto ser puesto en libertad, el día 14 de junio de 2006. El Ministerio Fiscal también entiende concurrentes estas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Constituye reiterada doctrina de este Tribunal que el principio de seguridad jurídica consagrado en el art. 9.3 CE y el derecho a la tutela judicial efectiva (art. 24.1 CE) impiden a los Jueces y Tribunales, fuera de los casos expresamente previstos en la ley, revisar el juicio efectuado en un caso concreto, incluso si entendieran con posterioridad que la decisión no se ajusta a la legalidad, pues la protección judicial carecería de efectividad si se permitiera reabrir el debate sobre lo ya resuelto por una resolución judicial firme en cualquier circunstancia. Un efecto que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el efecto mencionado de cosa juzgada. Así se afirma expresamente, entre otras, en las SSTC 219/2000, de 18 de septiembre, FJ 5; 151/2001, de 2 de julio, FJ 3; 163/2003, de 29 de septiembre, FJ 4; 200/2003, de 10 de noviembre, FJ 2; 15/2006, de 16 de enero, FJ 4; 231/2006, de 17 de julio, FJ 2; y 62/2010, de 18 de octubre, FJ 4. En tal sentido hemos dicho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derecho a la intangibilidad de las resoluciones judiciales firmes consagrado en el art. 24.1 CE como una de las vertientes del derecho a la tutela judicial efectiva no se circunscribe a los supuestos en que sea posible apreciar las identidades propias de la cosa juzgada formal, ni puede identificarse con este concepto jurídico procesal, sino que su alcance es mucho más amplio y se proyecta sobre todas aquellas cuestiones respecto de las que pueda afirmarse que una resolución judicial firme ha resuelto, conformando la realidad jurídica en un cierto sentido, realidad que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relevantes para la decisión adoptada (STC 62/2010, de 18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respuesta a la anterior cuestión ha de ser negativa pues, como veremos, el análisis de las resoluciones judiciales aprobadas por el Tribunal sentenciador en el proceso de ejecución de las penas privativas de libertad impuestas al demandante muestra que, antes de dictar las resoluciones cuestionadas en amparo, el Tribunal sentenciador no había realizado ningún juicio que conllevase la fijación de un criterio distinto y más favorable sobre la forma de computar las redenciones en caso de penas acumuladas con límite máximo de cumplimiento. Llegamos a dicha conclusión tras tomar en consideración los datos de la ejecutoria, tal y como han sido expuestos por el demandante y el Ministerio Fiscal, y hemos recogido en los antecedentes de esta resolución una vez constatados con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nos interesa para analizar la queja, son datos relevantes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señor Artola Ibarretxe fue condenado por diversos delitos a penas que suman más de 190 años por la Sala de lo Penal de la Audiencia Nacional, Sección Primera, en las causas 70-1986, 4-1987 y 133-1981 del Juzgado Central de Instrucción núm. 1; 22-1986 y 65-1985 del Juzgado Central de Instrucción núm. 2; 60-1985, 1-1986, 62-1985 y 72-1987 del Juzgado Central de Instrucción núm. 4; 58-1986, 67-1986 y 54-1987 del Juzgado Central de Instrucción núm.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Puesto que había sido condenado en varios procesos por hechos que pudieron ser objeto de uno sólo, el Tribunal sentenciador, por Auto de 23 de octubre de 1996, procedió a fijar en treinta años el límite máximo de cumplimiento de ambas condenas, de conformidad con lo dispuesto en los arts. 17.5 y 988 de la Ley de enjuiciamiento criminal (LECrim) y el art. 70, regla 2, CP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decisión, el Secretario Judicial de la Sala practicó el 9 de junio de 1997 la liquidación provisional de las condenas impuestas al demandante, según la cual el demandante extinguiría sus condenas el día 10 de junio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la entrada en vigor del Código penal de 1995, a fin de determinar si su aplicación le era más favorable (art. 2.2), el Tribunal sentenciador recabó del centro penitenciario donde cumplía condena la certificación prevista en su disposición transitoria tercera. En ella se hace referencia a los beneficios penitenciarios que el penado había obtenido hasta ese momento y las fechas previstas de cumplimiento con cómputo y sin cómputo de tales beneficios penitenciarios. Contrastados tales datos con las penas previstas para los hechos en el nuevo Código penal, el Tribunal acordó por Auto de 9 de abril de 1997 que no procedía revisar las penas impuestas al demandante porque “no procede modificar la pena impuesta al penado, pues el límite máximo de cumplimiento de los 30 años establecido resulta igualmente aplicable a tenor del art. 76.1 b) del nuevo Código Penal”, razonamiento este por el que acordó no haber lugar a la revisión dado que la pena impuesta conforme al Código penal de 1973 era también imponible conforme al nuevo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hay ninguna otra resolución judicial relevante del Tribunal sentenciador en la ejecutoria hasta que, mediante la providencia de 16 de marzo de 2006 que es objeto de esta pretensión de amparo, el Tribunal requirió al centro penitenciario para que elaborase nueva liquidación de conformidad con la doctrina sentada por el Tribunal Supremo en la STS 197/2006,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ninguna de las resoluciones judiciales a las que se refiere el recurrente y el Ministerio Fiscal puede derivarse, en el presente caso, el efecto de intangibilidad respecto al criterio del cómputo de las redenciones pretendido. Ninguna de ellas realiza pronunciamiento alguno sobre esta cuestión en el fallo, puesto que su objeto era otro, ni incorpora tal criterio como ratio decidendi o fundamento determinante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las resoluciones del Juzgado de Vigilancia Penitenciaria en las que se reconoció al penado determinados días de redención de pena por el trabajo u otras actividades realizadas, resulta evidente que ni aprueban liquidación de condena alguna, ni deciden acerca del criterio de cómputo de las redenciones, ni incorporan dicho criterio como ratio decidendi, por lo que no puede afirmarse que de ellas se derive una situación consolidada e intangible sobre esta cuestión. El Juez de vigilancia, periódicamente, aprueba las propuestas de redención de los centros penitenciarios (que le informan sobre las actividades realizadas, los días trabajados y proponen los días de redención ordinaria y extraordinaria así obtenidos) y reconoce un determinado número de días redimidos que, posteriormente, el Tribunal sentenciador ha de computar en la liquidación de condena cuando la misma se produzca. Siendo así, en el presente caso no puede afirmarse que las resoluciones recurridas ignoren, o pongan en cuestión la firmeza e intangibilidad de lo decidido en los Autos del Juzgado de Vigilancia Penitenciaria. La providencia que requirió al centro penitenciario para que elaborase nueva liquidación de conformidad con la doctrina sentada por el Tribunal Supremo en la STS 197/2006, de 28 de febrero, (y el Auto que la ratificó) no dejó sin efecto dichas redenciones sino que, en ejercicio de las competencias que legalmente tiene atribuidas, las computó sucesivamente sobre las varias penas impuestas a efectos de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al Auto de acumulación de condenas y fijación del límite máximo de cumplimiento de 23 de octubre de 1996, que cita el Ministerio Fiscal como resolución intangible que ha sido ilegítimamente desconocida, se limita a hacer efectiva la previsión legal (arts. 988 LECrim y 70.2 CP 1973). No existe en él referencia alguna a la redención de penas por el trabajo o al criterio de cómputo de la misma, ni puede concluirse que dicho criterio sea relevante en modo alguno en la decisión de acumulación en su día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aludió también al Auto de 9 de abril de 1997 por el que se acordó no haber lugar a la revisión de las penas impuestas por considerar que, dados los hechos enjuiciados y las penas que le habían sido impuestas, no eran más favorables las previsiones punitivas del Código penal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 en el fallo de dicha resolución se realiza pronunciamiento alguno acerca del criterio de cómputo de las redenciones (porque no era éste su objeto), ni de su fundamentación jurídica antes transcrita en relación con los antecedentes de hecho puede concluirse que la decisión de no revisar las condenas se sustentara en un determinado criterio de cómputo de las redenciones que resulte determinante o decisivo para considerar o no más favorable el Código penal de 1973. No podía ser de otra forma pues la comparación de las penas impuestas al demandante de amparo con las previstas en el Código penal de 1995 para los delitos de asesinato terrorista y colaboración con banda armada expresa, de forma contundente, que la ratio de la decisión de no revisar las penas impuestas no fue otra que la constatación de que el nuevo Código penal no rebajó en ningún caso las penas previstas para los delitos de terrorismo sino, si cabe, las endureció respecto a la regulación penal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en el presente caso, ni existe vulneración del derecho a la tutela judicial efectiva en su vertiente de intangibilidad de las resoluciones judiciales firmes (art. 24.1 CE) ni, tampoco por esta causa, vulneración del derecho a la libertad personal (art. 17.1 CE). En efecto, ni puede afirmarse la existencia de una resolución judicial firme e intangible de la que se derive la aplicación al caso de un criterio de cómputo de las redenciones de pena por trabajo distinto del aplicado por las resoluciones recurridas, ni que el recurrente tuviera una legítima expectativa concreta, derivada de la actuación previa de los órganos judiciales en la presente ejecutoria, de alcanzar su libertad en un momento distinto al que resulta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misma suerte desestimatoria debe seguir la queja plasmada en el último motivo de amparo de la demanda, según la cual el nuevo criterio de cómputo de las redenciones que le ha sido aplicado deja sin efecto práctico las redenciones y la libertad condicional, lo cual vulneraría el art. 25.2 CE en cuanto prevé que las penas privativas de libertad y las medidas de seguridad estarán orientadas hacia la reeducación y reinserción social, por cuanto “niega el carácter incentivador y reinsertador de las redenciones al no tener ninguna plasmación como beneficio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acierto destaca el Ministerio Fiscal en este extremo, el art. 25.2 CE no expresa un derecho fundamental del ciudadano susceptible de ser invocado en amparo, sino más bien un mandato dirigido al legislador para orientar la política penal y penitenciaria con objeto de que configure las sanciones penales para que cumplan estos fines de reinserción establecidos en la Constitución, sin que se deriven derechos subjetivos del mismo (por todas, SSTC 88/1998, de 21 de abril, FJ 3; 204/1999, de 8 de noviembre, FJ 3; 120/2000, de 10 de mayo, FJ 4; y ATC 279/2000, de 29 de noviembre, FJ 4). En tal sentido, es evidente que el nuevo criterio de cómputo de las redenciones dificulta objetivamente la posibilidad de reducir automáticamente el cumplimiento efectivo de la pena en determinados supuestos, singularmente de aquellos en los que la duración de las penas acumuladas supera en mucho, aritméticamente, los límites máximos de cumplimiento legalmente establecidos. Pero tal criterio no impide que los penados puedan cumplir su condena con arreglo a las previsiones de la legislación penitenciaria vigente que, a través del sistema de individualización científica, la previsión de clasificación en diversos grados, los permisos ordinarios y extraordinarios de salida, las comunicaciones personales, los regímenes de cumplimiento en semilibertad y la posibilidad de obtener la libertad condicional, incluso de forma anticipada, constituyen un elenco de medidas que favorecen y posibilitan la reeducación y reinserción social, si su conducta penitenciaria y su evolución muestra que se hallan en condiciones de rehacer su vida en libertad.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Joseba Koldobika Artola Ibarretxe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dictada en el recurso de amparo núm. 5560-2006 avocado al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profundo respeto a la decisión mayoritaria debo explicitar mi desacuerdo con los fundamentos y el fallo de la presente Sentencia, de la que he sido Ponente y es en esa condición en la que recojo en ella una opinión mayoritaria contraria a mi criterio. En cuanto a los motivos de mi desacuerdo me remito a la opinión discrepante que he dejado expresada en el recurso de amparo avocado núm. 7325-2006, donde razono mi convencimiento de que en este asunto se han vulnerado los derechos fundamentales reconocidos al recurrente por los arts. 17.1 y 25.1 CE, lo que debería haber llevado a este Tribunal a otorgar el amparo solicitado.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Adela Asua Batarrita a la Sentencia dictada en el recurso de amparo núm. 5560-2006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y consideración que me merece el parecer del Pleno, y haciendo uso de la facultad prevista en el apartado 2 del art. 90 de la Ley Orgánica del Tribunal Constitucional formulo Voto particular manifestando mi discrepancia con el fallo de la Sentencia y con la fundamentación de la misma respecto al rechazo de alguna de las quejas planteadas por el recurrente, que a mi juicio debieran haberse acogido para sustentar la estimación del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discrepancia básica se refiere a la insuficiente fundamentación que ofrece la Sentencia para rechazar la alegación sobre la vulneración del derecho fundamental a la legalidad penal ex art. 25.1 CE, queja que a mi juicio debiera haberse estimado en base a los argumentos que mantuve en la deliberación en el Pleno. En la conculcación de la legalidad penal se condensa la afectación nuclear a la seguridad jurídica y a la garantía reforzada de certeza en la interpretación y aplicación de las leyes penales, que en este caso deriva en la lesión del derecho a la libertad personal (art. 17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central del presente recurso reside en la aplicación por la resolución judicial impugnada de una interpretación desfavorable del art. 70.2 del Código penal (CP) de 1973 que quiebra el pacífico entendimiento mantenido hasta entonces, y que desencadena una prolongación efectiva del periodo de cumplimiento de una pena privativa de libertad, cuyo calado obliga, a mi juicio, a analizar con el debido detenimiento la adecuación constitucional de los argumentos aducidos para justificar tal inopinado cambio de criterio. Más aún cuando la nueva interpretación se utiliza para revisar los criterios de cómputo del cumplimiento de una condena que se encuentra en fase de ejecución y a la que se venía aplicando la regla general prevista en el art. 100 CP 1973 de reducción de penas por el trabajo. Tal retroacción remueve la situación jurídica previamente conformada y las fundadas expectativas jurídicas acordes al entendimiento incontrovertido de la normativa aplicable. Un cambio de las “reglas de juego” en la contabilización del cumplimiento de la condena que difícilmente podrá superar el test de previsibilidad sobre el alcance de las consecuencias punitivas previstas en la ley en relación a un elemento tan importante como la efectiva duración de la privación de libertad que comporta la condena.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objeto de análisis del presente recurso reside en la aplicación de la nueva interpretación desfavorable del concepto de “cumplimiento de la condena” del art. 70.2 CP 1973 adoptada en la STS 197/2006, de 28 de febrero, dictada en un procedimiento ajeno al del recurrente, y que debemos examinar atendiendo a los parámetros constitucionales que nos conciernen.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clarificación de los problemas que plantea el presente amparo, requiere algunas precisiones previas sobre las peculiaridades del antiguo Código penal en materia de cumplimiento de condenas, a fin de poder avanzar en el razonamiento sobre los déficits constitucionales de la controvertida interpretación y sobre su incidencia en la garantía de la seguridad jurídica y en el principio de separación de poderes, que también se proyectan como limitación a la interpretación judicial de la ley en observancia del derecho fundamental consagrado en el art.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debemos recordar que el tenor literal del art. 100 CP 1973 decía textualmente: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“Podrán redimir su pena con el trabajo, desde que sea firme la sentencia respectiva, los reclusos condenados a pena de reclusión, prisión y arresto mayor. Al recluso trabajador se abonará, para el cumplimiento de la pena impuesta, previa aprobación por el Juez de Vigilancia, un día por cada dos de trabajo, y el tiempo así redimido se le contará también para acceder a la libertad condicional. El mismo beneficio se aplicará, a efectos de liquidación de su condena, a los reclusos que hayan estado privados provisionalmente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podrán redimir pena por el trabajo: 1º. Quienes quebranten la condena o intentaran quebrantarla, aunque no logren su propósito. 2º. Los que reiteradamente observen mala conducta durante el cumplimiento de la condena.”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dispuesto en el precepto transcrito constituye una singularidad propia del sistema penal español desde 1944, que se mantuvo hasta la entrada en vigor del nuevo código de 1995, y que todavía proyecta su efecto sobre el cumplimiento de las penas impuestas por delitos cometidos antes de esa fecha. Su origen en la posguerra explica en buena parte su finalidad pragmática de permitir el acortamiento de las penas con el fin de reducir la alta densidad de población penitenciaria y, a la vez, poder aprovechar oportunamente una mano de obra barata. Al aprobarse el texto refundido del Código penal de 1973 se mantiene el precepto en los mismos términos, ajustando su fundamentación a nuevos parámetros más acordes con la finalidad preventivo-especial de reinserción social de los penados, finalidad que la Constitución de 1978 eleva a rango de principio informador del cumplimiento de las penas privativas de libertad (art. 25.2 CE). De forma reiterada nuestra doctrina ha vinculado el fundamento material del art. 100 a dicho principio (entre muchas otras, STC 72/1994, de 3 de marzo,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durante varias décadas se mantuvo una institución que consagraba una ficción jurídica de contundente eficacia para el acortamiento del periodo de cumplimiento de la pena, por más que a la vez produjera una patente anomalía semántica: la imposición de una pena de seis años —por ejemplo— equivalía a un castigo de cuatro años de prisión, pasados los cuales realizando un trabajo u ocupación aceptada a tales efectos, se tenían por cumplidos los seis años de prisión fijados en sentencia. Ficción de cumplimento que, por voluntad del legislador, desencadenaba de forma plena las consecuencias jurídicas propias de la extinción de la pena, aunque de facto hubiera quedado acortada en un tercio de su valor nominal.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marco del Código penal de 1973 la ausencia de dudas sobre la operatividad general de la redención por el trabajo implicaba la asunción natural de la constante diferenciación entre la duración nominal y la duración real de la pena, lo que formaba parte del cálculo que podía efectuar el Juez para adecuar la respuesta punitiva al delito en cuestión, y generaba una expectativa en el condenado, fundada en un parámetro consolidado de cómputo, sobre el tiempo real de la condena. Esa diferencia entre duración nominal y duración efectiva se proyectaba asimismo de forma incuestionada sobre las previsiones recogidas en el art. 70.2 de aquel Código, como queda documentado constantemente en la práctica penitenciaria y en su reflejo jurisprudencial, así como en las propias disposiciones transitorias del Código penal de 1995 relativas a la revisión de las condenas, y en circulares y directrices referidas a la aplicación de éstas.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carácter preceptivo del abono del tiempo redimido por trabajo, que se proclama con carácter objetivo y general, con un módulo fijo de medida, indica que estamos ante una institución de rasgos bien diferenciados respecto a otras instituciones que también se agrupan genéricamente como “beneficios penitenciarios” —régimen abierto, libertad condicional, permisos de salida— y a los que se puede acceder durante el cumplimiento de la condena y que conllevan una suavización de la intensidad del control de la privación de libertad. El efecto de la redención de penas por el trabajo no se plasma, sin embargo, en una suavización de las condiciones de cumplimiento, sino en la notable reducción o acortamiento del tiempo necesario para extinguir jurídicamente la pena impuesta.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disfrute de la redención de penas por el trabajo no está condicionado a una concesión facultativa del Juez de vigilancia o del Juez sentenciador, ni depende de la concurrencia de otro requisito distinto al de encontrarse cumpliendo pena de prisión, ni de una evolución positiva del comportamiento del sujeto o de su régimen penitenciario, ni de pronósticos de peligrosidad. No necesita “merecerse” y únicamente puede ser denegada en los dos supuestos de exclusión previstos en el art. 100 (intento de fuga, reiterado mal comportamiento); pero aún en estos supuestos, según nuestra doctrina no puede ser revocada la redención obtenida hasta entonces ya que no se trata de un “beneficio condicional” (STC 174/1989, de 30 de octubre, FJ 5). La redención por el trabajo se sitúa como criterio de obligado acatamiento ope legis, como parámetro ineludible que predetermina la forma de cálculo de los días que se cumplen a efectos jurídicos definitivos. Éste, y no otro, es el aspecto que ahora interesa porque no estamos ante una queja sobre un eventual error o falta de contabilización de determinados trabajos o de parte del tiempo ya redimido, sino ante una queja por la exclusión de plano de la redención en el ámbito del art. 70.2 CP 1973. En suma, la cuestión crucial no es la verificación de cómo se han aplicado unas “reglas de juego”, en este caso respecto al cómputo de la pena durante la ejecución de ésta, sino si tales “reglas de juego” estaban ya establecidas como punto de partida y, por tanto, no podían modificarse.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posibilidad de redimir por trabajo no se conforma como un premio o consecuencia derivada de un mérito previo, sino como una alternativa que la ley ofrece al recluso de acogerse a una vía de cumplimiento reducido de la pena, de manera que si aquél opta por el sistema que se le propone de “acortamiento” de la duración de la pena, el efecto de la redención por los días de trabajo resulta perfectamente predecible con un alto grado de certeza. El carácter previo de las reglas de cómputo es inherente a las exigencias propias de un Estado de Derecho, como protección frente a la arbitrariedad y la incertidumbre que resultarían de la ausencia de criterio anunciado, cierto y seguro, características sustanciales asociadas al derecho fundamental a la legalidad penal (art.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queda acertadamente reflejado en nuestra Sentencia de forma detallada, este Tribunal ha mantenido de forma constante una doctrina celosa de la seguridad jurídica en las numerosas resoluciones dictadas en materia de redención de penas por el trabajo, declarando la intangibilidad de los reconocimientos de los días redimidos por trabajo aun ante supuestos errores detectados con posterioridad (STC 174/1989, de 30 de octubre), y el mantenimiento del tiempo de redención consolidada incluso para acortar las penas impuestas conforme al nuevo Código de 1995 por resultar más favorables (STC 31/1999, de 8 de marzo).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cuestión aquí debatida, la constitucionalidad de un cambio de criterio sobre los parámetros que marcan la contabilidad del cumplimiento de las penas, debe analizarse atendiendo al fundamento material del derecho consagrado en el art. 25.1 CE porque tal cambio de criterio altera de forma sustancial la previsión racionalmente fundada sobre la duración efectiva de la pena que la persona condenada pudo establecer al comenzar su ejecución. El acceso al conocimiento seguro de la duración de la pena, su previsibilidad conforme a las pautas vigentes no sólo en el momento de aplicación de la ley sino en el de los hechos enjuiciados, son elementos que pertenecen al núcleo del derecho fundamental a la ley previa, cierta, precisa, tanto respecto a los delitos como respecto a las consecuencias punitivas correspondientes. Y en el contexto de las singularidades del Código penal de 1973 este conocimiento cierto debe abarcar no solo el límite nominal del quantum de dicho cumplimiento sino también su traducción correspondiente en un límite efectivo de menor duración por el acortamiento derivado del abono del tiempo redimido por trabajo conforme a las reglas del art. 100.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cita varias sentencias del Tribunal Europeo de Derechos Humanos en apoyo de la ubicación de la redención de penas por el trabajo fuera del ámbito de tutela del art. 25.1 CE, pero tales resoluciones se refieren a beneficios penitenciarios de distinto y menor alcance que el que ahora tratamos, como antes he puesto de relieve. Además no se da debida cuenta de la existencia de otras resoluciones más matizadas que reconocen la dificultad de establecer la frontera entre pena y medidas de ejecución de la misma, y que expresamente rehúyen de formalismos apriorísticos (STEDH de 15 de diciembre de 2009, Gurguchiani c. España, § 31; STEDH de 12 de febrero de 2008, Kafkaris c. Chipre, § 142). Precisamente los hechos del asunto Kafkaris contra Chipre presentan cierta semejanza con los que subyacen a la presente demanda de amparo puesto que se trataba de un cambio de interpretación del alcance real de la pena de prisión perpetua, pena que, pese a su denominación, según un determinado reglamento penitenciario implicaba una prisión de veinte años. El recurrente fue condenado a prisión perpetua pero al ingresar en prisión se le informó del alcance de la pena conforme a aquel reglamento penitenciario, donde constaba la fecha de acceso a la libertad condicional. El Tribunal Europeo de Derechos Humanos señaló en este caso que la cuestión residía en determinar “si el texto de la ley, leído a la luz de la jurisprudencia interpretativa emanada al respecto, satisfacía los requisitos de accesibilidad y de previsibilidad”. Igualmente estableció que el conocimiento y la aplicación de los reglamentos penitenciarios en aquella situación no era un asunto de mera ejecución de la pena, y que aunque la pena nominalmente impuesta era la misma que la que entonces se sometía a cumplimiento conforme a la nueva interpretación, aunque no se tratara de una imposición retroactiva de una pena más severa, el problema residía en la falta de “calidad de la ley”. Falta de calidad de la ley que se aprecia porque en el momento de comisión del delito el derecho penal chipriota, tomado en su conjunto, no estaba formulado con la suficiente precisión como para permitir al recurrente discernir de forma razonable, acorde con las circunstancias, incluso con el asesoramiento apropiado, “el alcance de la pena de prisión perpetua y la forma de su ejecución”, por lo que se declara la conculcación del art. 7 del Convenio a este respecto (§ 150).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la cuestión que nosotros examinamos no afecta a la duración de una pena concreta correspondiente a un delito, sino a la duración del límite máximo de cumplimento fijado para la concurrencia de varias penas pendientes de cumplir, conforme a la técnica conocida como “acumulación jurídica de penas” que en el Código penal de 1973 quedaba concretada en las previsiones de su art. 70.2. Este es el precepto cuya interpretación se modifica en la STS 197/2006, y cuyo tenor establecía 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todas o algunas de las penas correspondientes a las diversas infracciones no pudieran ser cumplidas simultáneamente por el condenado, se observarán, respecto a ellas, las reglas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1ª En la imposición de las penas se seguirá el orden de su respectiva gravedad para su cumplimiento sucesivo por el condenado en cuanto sea posible, por haber obtenido indulto de las primeramente impuestas o por haberlas ya cumplido. …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2ª No obstante lo dispuesto en la regla anterior, el máximum de cumplimiento de la condena del culpable no podrá exceder del triplo del tiempo porque se le impusiere la más grave de las penas en que haya incurrido, dejando de extinguir las que procedan desde que las ya impuestas cubrieren el máximum de tiempo predicho, que no podrá exceder de treinta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limitación se aplicará aunque las penas se hubieran impuesto en distintos procesos si los hechos, por su conexión, pudieran haberse enjuiciado en uno solo.” (Cursiva añadida).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Ese límite se refiere al tiempo de privación de libertad en el que queda finalmente individualizado el castigo por el conjunto de los varios delitos cometidos, por lo que no puede negarse que dicho límite fija la referencia para el correspondiente cumplimiento. Una duración que recorta y reduce sustancialmente el tiempo que supondría la suma de las penas por separado y que, por tanto, sustituye a esta suma y conforma la consecuencia punitiva que se traslada al conocimiento del ciudadano y sobre la que opera después la institución de la redención. En el contexto del Código penal de 1973 ello significaba que ese quantum de los treinta años de condena quedaba convertido ope legis, de no concurrir determinadas incidencias en la ejecución como mal comportamiento o intento de fuga, en veinte años de cumplimiento efectivo. Por ello, la interpretación que debemos analizar desde los parámetros de constitucionalidad es la que ha alterado esta previsibilidad respecto al cumplimiento efectivo, al excluir la operatividad de la redención de penas por el trabajo sobre aquel límite nominal, con el consiguiente reflejo penológico en la duración del período de tiempo de privación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un precepto penal cuyo tenor literal permitiera acoger dos interpretaciones tan dispares en cuanto a sus efectos penológicos no reuniría las condiciones requeridas de calidad normativa, que derivan de la garantía constitucional de la legalidad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consagración constitucional de la legalidad penal como derecho fundamental enfatiza el mandato de determinación y de taxatividad en el campo de la punición estatal como correlato del principio de la seguridad jurídica y como reflejo de la separación de poderes que diferencia las funciones del legislador en la creación de las normas y del juzgador en la aplicación de éstas, garantías básicas del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redoblada exigencia de claridad y precisión de las leyes penales se extiende a la interpretación de éstas a través de la aplicación judicial, como operación que fija su alcance y significado de forma coherente con el sentido de los preceptos legales, de manera que ambos planos se complementan para garantizar la previsibilidad del alcance de la norma y de sus consecuencias punitivas. Complementariedad que se convierte en inescindible cuando nos encontramos ante un criterio de aplicación consolidado de forma permanente y prolongado en el tiempo. Evidentemente el cambio de interpretación es siempre posible por el carácter dinámico de la jurisprudencia y su necesaria adaptación a nuevos supuestos de hechos, pero cuanto más consolidada se encuentre una determinada interpretación, mayores cautelas deberán observarse a la hora de su modificación, y más intensa deberá ser la fundamentación en que se apoye para que continúe resultando predecible y acorde con las pautas hermenéuticas aceptadas por la comunidad jurídica (en esta línea, en cuanto a la exigencia de previsibilidad, la reciente STEDH de 6 de marzo de 2012, Huhtamäki c. Finlandia).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acertadamente se señala en la Sentencia, no es función de este Tribunal la interpretación de la legalidad ordinaria, tarea que corresponde, en última instancia, ex art. 123 CE al Tribunal Supremo, pero no podemos eludir el análisis de los aspectos que pueden comprometer los derechos fundamentales cuya tutela nos compete especialmente. Expresado en términos de la STC 91/2009, de 20 de abril, recogiendo la línea de nuestra doctrina, “[d]e un modo mucho más restringido, y con la perspectiva externa que le es propia como Tribunal no inserto en el proceso penal, nuestra tarea se constriñe a evaluar la sostenibilidad constitucional de la concreta interpretación llevada a cabo por los órganos judiciales desde los citados parámetros de razonabilidad semántica, metodológica y axiológica”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cuestión que ahora nos concierne respecto a la interpretación realizada en la STS 197/2006, pues a ella remiten las resoluciones judiciales impugnadas como único argumento de lo decidido, lo primero que debe clarificarse es dónde reside el giro interpretativo desencadenante de la agravación punitiva cuya legitimidad se cuestiona. Y en este punto es necesario destacar que la citada Sentencia introduce dos modificaciones respecto al cómputo de la redención de penas de trabajo en relación al límite máximo de cumplimiento fijado en el art. 70.2 CP 1973. Una de ellas carece de relevancia constitucional porque se refiere al orden sucesivo del cumplimento de las varias penas impuestas a la persona condenada, lo que en principio no es más que una cuestión de carácter técnico-funcional de proyección sobre el régimen penitenciario y que en sí misma no afectaría al tiempo efectivo de privación de libertad. La segunda modificación es la realmente decisiva porque introduce un requisito adicional en relación con el límite de tiempo total de condena establecido en al art. 70.2, diciendo expresamente en su fundamento jurídico cuarto que “tal límite representa el máximo de cumplimiento del penado en un centro penitenciario” (cursiva añadida).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extensa argumentación que la Sentencia del Tribunal Supremo dedica a rechazar que el límite máximo constituya una “pena única” solo se entiende porque en su lógica explicativa considera necesario atribuir un distinto sentido conceptual al término “condena” respecto al término “pena”, a fin de excluir el abono de los días redimidos por trabajo del tiempo máximo de “condena”. Y de esa manera pretende eludir las posibles objeciones a la exclusión del beneficio general previsto en el art. 100, ya que éste no quedaría teóricamente excluido al abonarse el tiempo redimido a cada pena por separado a lo largo de su cumplimiento sucesivo hasta llegar a aquel límite, aun cuando de hecho ese abono no tenga efecto práctico alguno si la suma supera los cuarenta y cinco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examen de la nueva interpretación desde los cánones constitucionales debe quedar reducido, por tanto, a la adición de la exigencia de cumplimiento “en centro penitenciario”, o lo que es su correlato, a la introducción de dos conceptos distintos de “cumplimento” dentro del mismo precepto, el art. 70.2, uno aplicable al “cumplimiento de condena” y otro que se corresponde con el concepto general de “cumplimento de la pena” incluyendo la redención de penas por trabajo. De lo que deriva que el cumplimiento de varias penas plenamente extinguidas a efectos jurídico-penales llegará a sumar cuarenta y cinco años nominales de pena de privación de libertad impuesta en sentencia, que son los que se corresponderían con treinta años efectivos en prisión (treinta años en prisión más quince años de tiempo “redimido” por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distinción referida no sería artificiosa si pudiera contar con algún sustento en el propio Código penal o en otra norma aplicable al caso, que permitiera sostener que “condena” y “pena” aluden a dos realidades distintas en el sentido pretendido, o que entre “cumplimento de una pena” y “cumplimento de la condena del culpable” pudiera haber alguna diferencia sustancial.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el canon del sentido literal posible del término “cumplimiento”, en nuestro caso, lo único que literalmente puede constatarse es que el art. 70.2 no incluye una referencia a que ese máximo de cumplimiento deba ser “en centro penitenciario”, referencia que resultaría obligada para excepcionar la proyección general de la redención de penas por trabajo en el Código penal de 1973. El sentido literal común de lo que significa cumplir una pena de prisión no puede operar aquí como canon de interpretación porque estamos ante un término acotado normativamente, que incluso la persona profana sabe que requiere ser matizado por lo que puedan disponer las leyes. Ahora bien, lo que el canon de interpretación debe garantizar es que no se altere el sentido literal posible en perjuicio del reo, de manera que no se dé cabida a una intervención punitiva imprevisible conforme a los datos accesibles al conocimiento del ciudadano, asesorado en su caso por una persona experta.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una interpretación sistemática, especialmente relevante en la interpretación jurídica, la peculiaridad en el cumplimiento de las penas de prisión bajo el Código penal de 1973, por la proyección de las reglas del art. 100, no resulta alterada en la normativa de la época en ningún momento, no pudiéndose hallar ninguna indicación o matización explícita que permita su restricción. Las previsiones relativas al denominado concurso ideal de delitos también acogen supuestos de acumulación de delitos y penas cuya suma puede superar con creces el límite allí fijado como pena única agravada (en el Código penal de 1973, art. 71), sin que se vislumbre ninguna razón para excluir de este límite la aplicación del art. 100. Resultaría poco congruente sistemáticamente que, pese a las similitudes de esta figura con la de acumulación jurídica del art. 70.2, la exclusión de la redención de penas operara selectivamente solo sobre una de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la perspectiva teleológica o de fundamentación material, los argumentos de la STS 197/2006 no se refieren al sentido de la institución de la acumulación jurídica ni al de la redención de penas por trabajo, sino que, después de apelaciones genéricas a los fines de la pena, centran la atención en un principio que se declara debe presidir la interpretación de esta materia y que “residenciado en consideraciones de política criminal, descansa en que el autor de las diversas infracciones cometidas debe cumplir todas o la mayor parte de las penas impuestas, sin que pueda igualarse, concediéndosele el mismo trato punitivo, al autor de un solo delito que al seriado criminal que tiene sobre sus espaldas un amplio historial delictivo. Esta interpretación ni la consiente el valor de justicia proclamado por la Constitución española, ni resulta propiamente tampoco de la ley. En el caso de un condenado por 150 asesinatos, unos consumados y otros en grado de tentativa acabada, el principio de humanidad estará siempre al lado de las víctimas, sin perjuicio de la forma humanitaria de la ejecución de la pena a su autor” (fundamento jurídico tercero).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argumento es reiterado después en el fundamento jurídico cuarto, como una de las razones de apoyo de la nueva interpretación del art. 70.2 CP 1973: “e) teleológicamente, porque carecería de cualquier sentido que por el expresado camino de la acumulación se convirtiera en una nueva pena única de treinta años un amplio historial delictivo, igualando injustificadamente al autor de un solo delito con el condenado a una multitud de ellos, como es el caso enjuiciado. En efecto, carecería de cualquier lógica que por tal regla significase punitivamente lo mismo, cometer un asesinato que doscientos”.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problemática inherente a la acumulación jurídica de penas lleva aparejada esa irresoluble disparidad criticada, porque ante la magnitud de los delitos acumulados quiebra la posibilidad de una respuesta de justicia material acorde a esa gravedad y entran en juego otros principios del Estado de Derecho que limitan la intervención a una duración de la pena de cumplimiento verosímil y a la vez compatible con la prohibición de penalidades contrarias a la dignidad humana. Ciertamente, dicha autolimitación no obsta, dentro de las regulaciones posibles, que sea más acertada aquella que permita una graduación ajustada a los diferentes grupos de casos de acumulación delictiva, como la que ofrece el nuevo Código penal de 1995 en su artículo 76, que un sistema único e indiferenciado de acumulación.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no puede ignorarse que el límite de treinta años se aplica siempre a una acumulación de penas cuya suma sobrepasa esa cifra, lo que afecta por igual tanto a un sumatorio de treinta y dos años como a uno de cientos de años de prisión. Es lógico considerar inadecuado un sistema que permite tal equiparación, en disonancia con el principio de proporcionalidad que informa el sistema penal, pero un defecto de este cariz en la norma penal no legitima una reconstrucción judicial de la misma. Con la interpretación que analizamos, la pretensión de corregir esa incongruencia produce otra de signo contrario, ya que elimina por igual el cómputo de los días redimidos por trabajo sin atender a las enormes diferencias que pueden comportar dos casos distintos. Y además, por otro lado, conduce a que la aplicación de la acumulación jurídica ex art. 70.2 CP 1973 resulte más gravosa para el recluso que la derivada de las previsiones del nuevo Código penal de 1995 (arts. 76 y 78), ya que en éste la exclusión de los beneficios penitenciarios tiene un carácter facultativo y se limita a casos especialmente graves. En definitiva, trasladar las pautas político-criminales del nuevo código a la aplicación del anterior formalmente ya derogado, no solo no puede resolver los problemas de la disparidad apuntada sino que aboca a incoherencias sistemáticas graves porque una interpretación de una norma preexistente no puede llegar a establecer matizaciones incompatibles con el tenor de la ley, que solo el legislador puede fijar con la precisión requerida. En ese sentido, resulta paradójico que la aplicación de la norma antigua, al reformularse conforme a la interpretación realizada en la STS 197/2006, desemboque en una situación comparativamente peor para el afectado que la derivada de una aplicación retroactiva del Código penal de 1995, situación que de haberse podido prever por el afectado le hubiera conducido a solicitar en su momento la aplicación de la normativa posterior convertida en ley penal más favorable. Un despropósito que muestra la incompatibilidad de la citada interpretación con las exigencias de previsibilidad y certeza requeridas por el derecho fundamental a la legalidad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Transcurridos más de diez años desde la entrada en vigor del Código penal de 1995, algunas de las prescripciones del antiguo código resultan difíciles de entender desde la perspectiva de sus efectos, tanto más cuanto que éstos se proyectan todavía al tiempo presente. Así ocurre con la redención de penas por el trabajo y con la discordancia que produce reconocer que la duración nominal de la pena no coincide con la duración efectiva de la misma. Y lo mismo ocurre respecto a aquella técnica de acumulación jurídica que fijaba un único límite máximo de treinta años para todos los supuestos de concurrencia simultánea de penas cuya suma superara esa duración. El nuevo Código penal de 1995, en cambio, resulta más acertado en este punto, al establecer tres límites diferenciados de veinte, veinticinco y treinta años escalonadamente, en función de la gravedad de los delitos que conformen el conjunto de condenas a acumular. La consolidación de la nueva regulación en la praxis jurisdiccional puede explicar sociológicamente el rechazo a aquella regulación, pero no puede legitimar un giro interpretativo como el producido en la STS 197/2006, que responde a los criterios político criminales que informan las normas penales hoy vigentes, pero que no se corresponde con las que inspiraron al legislador de 1973.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Europeo de Derechos Humanos se ha pronunciado recientemente en dos supuestos que presentan elementos comunes con la situación que ahora nos ocupa puesto que en ambos la aplicación judicial de la norma penal había forzado la interpretación para acomodarla al tenor de una reforma introducida con posterioridad a los hechos que endurecía el tratamiento punitivo. Así se declara la vulneración del art. 7 del Convenio en la STEDH de 24 de enero de 2012, Mihai Toma c. Rumania, en relación a la sanción de privación del permiso de conducir prevista como sanción de aplicación facultativa en el momento de los hechos, que una posterior reforma convirtió en obligatoria. En línea similar, si bien respecto a la tipificación de la conducta delictiva, en la STEDH de 7 de febrero de 2012, Alimuçaj c. Albania, se declara la vulneración del art. 7 del Convenio europeo para la protección de los derechos humanos y de las libertades fundamentales por haber aplicado el juzgador una interpretación extensiva e imprevisible para la imposición de una pena más grave que la prevista en el momento de los hechos, penalidad que se acomodaba a la nueva previsión punitiva de la estafa piramidal introducida en el Código penal poco después de la comisión del conjunto de estafas enjuiciadas.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nuestra Sentencia se presta especial atención a la denuncia de vulneración del art. 24.1 CE por afectación a la intangibilidad de las resoluciones judiciales. No hay duda de que la aplicación de una nueva interpretación in malam partem, que altera drásticamente los parámetros del cómputo de los días de condena cumplida, conmueve como mínimo la seguridad jurídica en su vertiente procesal de la intangibilidad de las resoluciones judiciales. Pero nuestra Sentencia condiciona la apreciación de la intangibilidad a la constatación de una explícita referencia en las resoluciones judiciales a la operatividad de la redención de penas por el trabajo sobre el límite de los 30 años establecido en el art. 70.2 CP 1973, adoptando un concepto de intangibilidad tan restringido que reduce notablemente la proyección de su campo de garantía, lo que no se cohonesta bien con nuestra propia doctrina que viene cifrando su finalidad en “salvaguardar la eficacia de una resolución judicial que, habiendo adquirido firmeza, ha conformado la realidad jurídica de una forma determinada que no puede desconocerse por otros órganos judiciales” (por todas, baste citar la STC 58/2000, de 25 de febrero, FJ 5; y la reciente STC 62/2010, de 18 de octubre, FJ 4). Por ello se niega en la Sentencia que pueda atribuirse al Auto de acumulación un efecto de intangibilidad respecto a la aplicación del art. 100 en relación al art. 70.2, rechazando los argumentos del Ministerio Fiscal que basaban en la intangibilidad del referido Auto su posición favorable a la estimación del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formalista proceder de la argumentación de que hace gala nuestra Sentencia deja en la penumbra la realidad jurídica incontestable antes relatada: la aplicación general de las reglas del art. 100 para el cómputo del tiempo de pena cumplida, sin excepción alguna en las previsiones del sistema penal enmarcado en la vigencia del código de 1973. En efecto, la Sentencia fija la ratio decidendi en la simple constatación de la existencia o no de una mención explícita al art. 100 en las resoluciones que se refieren a la pena a cumplir. Con ello elude el problema principal de legalidad (art. 25.1 CE), y además, desde la propia perspectiva de intangibilidad acogida por la mayoría del Pleno, desconoce la omnipresencia de evidencias jurídicas y fácticas sobre la aplicación del art. 100, sin excepciones, en relación al art. 70.2, e ignora la necesaria diferenciación conceptual entre la duración nominal de la pena y la duración real de la misma, con trascendentales consecuencias en el derecho a la libertad personal (art. 17 CE). A mi juicio, aunque el efecto sobre la intangibilidad no constituye el aspecto central del amparo que nos ocupa, sino solo un efecto inescindible de la vulneración del art. 25.1 CE, desde aquella perspectiva debiera haberse adoptado un concepto sustancial de intangibilidad que, atendiendo a la situación jurídica conformada por la resolución judicial de manera implícita pero indubitada, habría conducido en el presente caso a reconocer la lesión de la tutela judicial efectiva en relación con las decisiones judiciales de acumulación de penas en aplicación del art. 70.2 CP 1973.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El conjunto de los razonamientos expuestos conduce, a mi juicio, de forma patente, a concluir que la interpretación aplicada por remisión a la doctrina sentada en la STS 197/2006 puede calificarse de imprevisible porque adiciona al tenor literal de la ley una exigencia no incluida en ella como es la de que el cumplimiento de la condena deba realizarse en toda su extensión “en un centro penitenciario”, excluyendo con ello la regla general del Código penal de 1973 de redención de penas por trabajo. Asimismo, resulta incoherente en el contexto del sistema normativo del Código penal de 1973 y aboca a resultados incongruentes en la selección de la norma aplicable. A ello se une que la fundamentación material aducida en apoyo del cambio de criterio, aunque resulte más ajustada a criterios de justicia material y de técnica legal, no se cohonesta con las premisas político-criminales que inspiraban la redención de penas por trabajo y las pautas sistemáticas y técnicas del aquel Código penal ya derogado, que es el aplicado al supuesto que motiva este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considero que debiera haberse estimado el presente recurso de amparo por vulneración de los arts., 17.1, 24.1 y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