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7304-2007, promovido por doña Mercedes Ruiz Medina, representada por la Procuradora de los Tribunales doña Cristina Álvarez Pérez y asistida por el Abogado don Juan Guerrero Castro, contra el Auto de 31 de mayo de 2007 de la Sala de lo Social del Tribunal Supremo, dictado en el recurso de casación para la unificación de doctrina núm. 1962-2006, y contra la Sentencia de 10 de febrero de 2006 de la Sala de lo Social del Tribunal Superior de Justicia de Andalucía (Sevilla), dictada en el recurso de suplicación 3408-2005, y la Sentencia del Juzgado de lo Social núm. 9 de Sevilla de 13 de junio de 2005, en procedimiento sobre tutela de derechos fundamentales. Se ha personado sin haber presentado alegaciones la entidad Global Sales Solutions Line, S.L., representada por el Procurador de los Tribunales don Francisco Abajo Abril y asistida por la Abogada doña María García Trevijano Álvarez.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septiembre de 2007, la Procuradora de los Tribunales doña Cristina Álvarez Pérez, actuando en nombre y representación de doña Mercedes Ruiz Medina,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presta servicios como teleoperadora especialista, desde el día 21 de diciembre de 2001, para la empresa Global Sales Solutions Line, S.L. Desde el día 1 de noviembre de 2004 hasta el 10 de enero de 2005 realizó funciones superiores de gestor, cobrando el plus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empresa existe un ordenador, de uso indistinto por todos los trabajadores, sin clave para acceder a la unidad “C”. En el mismo, la demandante de amparo y otra compañera de trabajo instalaron, sin autorización ni conocimiento de la empresa, que lo tenía expresamente prohibido, el programa “Trillian” de mensajería instantánea, con el que llevaron a cabo, entre ellas, diversas conversaciones en las que se vertían comentarios críticos, despectivos o insultantes en relación con compañeros de trabajo, superiores y clientes. Dichas conversaciones fueron descubiertas, por casualidad, por un empleado que intentó utilizar la unidad “C” de ese ordenador, dando cuenta de ello a la empresa hacia mediados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empresa, ante la licencia por matrimonio (quince días) y las vacaciones (quince días) de una de las trabajadoras, convocó a ambas a una reunión el 27 de diciembre de 2004, a la que asistieron, además de ellas, cuatro responsables y mandos de la empresa. En dicha reunión se leyeron algunas de las conversaciones y se resumió el contenido de las restantes, reconociendo las trabajadoras que habían sido efectuadas por ellas y señalando que estaban “sacadas de contexto”. La empresa amonestó verbalmente a las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dos trabajadoras interpusieron demanda contra la empresa y contra la responsable del servicio, doña María Dolores Benítez Torres. Posteriormente, ante la pluralidad de pretensiones de la demanda, optaron por la acción de tutela de derechos fundamentales, dejando a salvo la acción sobre posible modificación de condiciones de trabajo, y solicitando que se declarara la vulneración de sus derechos al secreto de las comunicaciones, al honor y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por Sentencia de 13 de junio de 2005 del Juzgado de lo Social núm. 9 de Sevilla y en ella, tras recoger con amplitud la doctrina constitucional y jurisprudencia aplicable en la materia, concluye que no cabe apreciar la vulneración de los derechos fundamentales alegados a las comunicaciones, a la intimidad y al honor, porque las trabajadoras efectuaron un uso indebido y prohibido de los medios de la empresa, para su desahogo personal, durante la jornada de trabajo, con un lenguaje soez y grosero, que vejaba e insultaba a compañeros y superiores, con conductas que serían causa de despido procedente, sin que la empresa haya adoptado otra medida que la amonestación verbal y sin que conste la más mínima publicidad por parte de ésta. Y además, señala, si estuviera en juego algún dato íntimo, la medida de control cumpliría los cánones de proporcionalidad, al ser una medida idónea, por ser la investigación de los archivos informáticos el medio necesario para comprobar la conducta imputada, necesaria, no alegándose ni reparándose en qué otra medida moderada podría haberse adoptado para constatar lo que se hacía por esos medios informáticos, y ponderada o equilibrada por derivarse de ella más beneficios o ventajas para el interés general que perjuicios sobre otros bienes o valores en conflicto, al no afectar lo investigado a datos íntimos de las trabajadoras, sino solamente a los propios de su actividad laboral, ante fundadas sospechas de concurrencia desleal y de ofensas a compañeros.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por las demandantes recurso de suplicación fue desestimado por Sentencia de 10 de febrero de 2006 de la Sala de lo Social del Tribunal Superior de Justicia de Andalucía (Sevilla), que reitera básicamente los argumentos del Juzgado de instancia, destacando en los hechos probados que el ordenador utilizado por las trabajadoras era de uso común y sin clave de acceso, que la empresa había expresamente prohibido la instalación de otros programas informáticos distintos a los existentes en el sistema, que las conversaciones fueron descubiertas casualmente por otro de los empleados y que la introducción en el programa o carpeta prohibido y la lectura de los mensajes que contenía se hizo exclusivamente por la responsable del servicio, en compañía de las supervisoras y en presencia de ambas trabajadoras. En virtud de tales hechos la Sentencia concluye reconociendo la ausencia de todo contenido de privacidad o intimidad, así como la concurrencia de los juicios de idoneidad, necesidad y proporcionalidad en la acción de apertura y lectura de la carpeta antes de eliminarla o suprimirla. La Sentencia cuenta con el Voto particular discrepante de cuatro Magistrados, en el que entienden vulnerados los derechos a la intimidad y al secreto de las comunicaciones de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posterior recurso de casación para la unificación de doctrina fue inadmitido, por falta de contradicción, por Auto de la Sala de lo Social del Tribunal Supremo de 31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aduce que las resoluciones judiciales recurridas han vulnerado sus derechos a la intimidad personal (art. 18.1 CE) y al secreto de las comunicaciones (art. 18.3 CE), al desestimar la demanda que para la tutela de esos mismos derechos fundamentales planteó oportunamente, junto a otra compañera de trabajo no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sobre la plena efectividad de los derechos fundamentales en el ámbito de las relaciones laborales, así como sobre la posibilidad de su limitación para hacerlos compatibles con otros derechos o intereses constitucionalmente relevantes, y de las aplicaciones que de dichos principios ha efectuado el Tribunal en relación con los derechos fundamentales a la intimidad personal y al secreto de las comunicaciones realiza la demandante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programa “Trillian”, cuya utilización está en el origen de los hechos, es un programa informático que permite la comunicación entre dos o más personas mediante sus ordenadores, siendo en su operatoria prácticamente idéntico a un sistema de telefonía, quedando archivados en una carpeta del ordenador los textos transmitidos, junto al nombre y dirección de correo electrónico usados por las personas que mantienen la comunicación. Dichos ficheros deben estar protegidos, por tanto, por el mandato constitucional del secreto de las comunicaciones, a lo que no obsta la ausencia de clave en el ordenador y la posibilidad consiguiente de la empresa de acceder al mismo, pues la posibilidad de acceso no convierte al mismo en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Ninguna duda hay, por otra parte, sobre el carácter íntimo de las conversaciones afectadas, como pone de manifiesto su propio contenido, referido bien a informaciones íntimas sobre las personas que participaban en la conversación, bien a opiniones sobre otras personas o compañeros de trabajo que evidentemente sus autoras deseaban mantener en un ámbito propio y reservado, fuera del conocimiento de las personas a las que se referían.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es posible compartir el criterio de las Sentencias recurridas sobre la necesidad de la medida para salvaguardar el interés empresarial de vigilar y controlar la actividad laboral, pues para ello no era necesario abrir los ficheros con el texto de las conversaciones mantenidas, tal y como expresa el Voto particular de los Magistrados discrepantes con la Sentencia de suplicación. Tal acción no era idónea para alcanzar el resultado perseguido, pues para constatar el incumplimiento de la orden de la empresa de no instalar programas particulares en los ordenadores bastaba con constatar la efectiva instalación del programa, lo que no requería abrir las diferentes carpetas ni los archivos con las conversaciones.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apertura de decenas de correos resultaba innecesaria y desproporcionada para comprobar el efectivo incumplimiento de la única orden empresarial recibida, que era la de no instalar programas particulares, por lo que al hecho de hacerlo así no cabe atribuirle otra finalidad que la de curiosear en comunicaciones ajenas, lo que no respeta ni el derecho al secreto de las comunicaciones, ni la intimidad y dignidad de las trabajadoras. Debiéndose resaltar finalmente el grave daño moral que se le ocasiona a la demandante por la simple lectura de sus correos por cualquier persona distinta de ella misma o de su interlocutora.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acordó conocer del presente recurso de amparo y admitir a trámite la demanda, y, en aplicación de lo dispuesto en el art. 51 Ley Orgánica del Tribunal Constitucional (LOTC), dirigir atentas comunicaciones a la Sala de lo Social del Tribunal Supremo y Sala de lo Social del Tribunal Superior de Justicia de Andalucía, sede en Sevilla, a fin de que, en plazo que no excediera de diez días, remitieran, respectivamente, certificación o fotocopia adverada de las actuaciones correspondientes al recurso de casación núm. 1962-2006, y recurso de suplicación núm. 3408-2005, y dirigir igualmente atenta comunicación al Juzgado de lo Social núm. 9 de Sevilla a fin de que, en plazo que no excediera de diez días, remitiera certificación o fotocopia adverada de las actuaciones correspondientes al procedimiento núm. 402-2005, debiéndose previamente emplazar, para que en el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febrero de 2012, el Procurador de los Tribunales don Francisco Abajo Abril solicitó que se le tuviera por personado en nombre y representación de Global Sales Solutions Line,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6 de marzo de 2012 se tuvieron por recibidos los testimonios de las actuaciones remitidos por la Sala de lo Social del Tribunal Superior de Justicia de Andalucía, en Sevilla, Sala de lo Social del Tribunal Supremo y Juzgado de lo Social núm. 9 de Sevilla, y el escrito del Procurador don Francisco Abajo Abril, a quien se tuvo por personado y parte en nombre y representación de Global Sales Solutions Line, S.L., acordándose, a tenor de lo dispuesto en el art. 52 LOTC, dar vista de todas las actuaciones del presente recurso de amparo, en la Secretaría de la Sala, por un plazo común de veinte días, al Ministerio Fiscal y a los Procuradores doña Cristina Álvarez Pérez y don Francisco Abajo Abril,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24 de abril de 2012,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a las alegaciones de la recurrente y a la doctrina constitucional relativa a los derechos a la intimidad y al secreto de la comunicaciones, en particular la contenida en las SSTC 186/2000, de 10 de julio; 70/2002, de 3 de abril; y 173/2011, de 7 de noviembre, destaca el Fiscal que el ordenador en cuyo disco duro estaban almacenados los mensajes o conversaciones mantenidas por la demandante era propiedad de la empresa y de uso común por los demás trabajadores de la empresa; que para el acceso al mismo no se precisaba clave alguna; que la demandante y otra empleada decidieron instalar en el ordenador un programa de mensajería para poder comunicarse entre ellas, lo que hicieron sin adoptar ningún tipo de cautela, de tal modo que las comunicaciones mantenidas quedaron archivadas en el disco duro pudiendo ser leídas por cualquier usuario del ordenador; que la empresa había prohibido expresamente a los trabajadores instalar programas en el ordenador a una pluralidad de personas; que la empresa tuvo conocimiento de dicha instalación al habérselo comunicado otro trabajador que lo había descubierto al hacer uso del ordenador y que había leído las comunicaciones; que la empresa convocó a las trabajadoras a una reunión a la que asistieron éstas y sus superiores y en la que se fueron abriendo las sucesivas carpetas y leyendo las conversaciones, siendo finalmente amonestadas las trabajadoras y sin que conste oposición alguna de las mismas a tal actuación empresarial; y que la empresa no dio publicidad alguna a las conversaciones, aunque éstas podían ser de público conocimiento para los demás usuarios del ordenador, que habían podido leerlas sin dificultad.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sólo con la apertura de las sucesivas carpetas, por lo demás al alcance de cualquier usuario, se podía averiguar quiénes eran los usuarios del programa, esto es, la identidad de los trabajadores que habían contravenido la orden empresarial; que sólo con la lectura de los mensajes se podía controlar cuál era la finalidad de la instalación del programa y el uso que se daba al mismo; que el borrado de los mensajes sin conocer su contenido podría ser problemático, al no poder descartarse que contuvieran información de utilidad para cualquiera de los interlocutores y que, en todo caso, tal borrado estaba al alcance de la demandante, quien sabiendo del uso común del ordenador, se abstuvo de hacerla.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fue la propia decisión de la ahora demandante y de la otra trabajadora la que posibilitó que sus conversaciones pudieran ser leídas por cualquier otro de los usuarios del ordenador, por lo que la lectura de las mismas por sus superiores jerárquicos, también posibles usuarios del ordenador, no comporta lesión a su derecho a la intimidad, máxime cuando la misma se realizó en su presencia y sin publicidad, y sin que conste que formulasen oposición temporánea a dicha lectura, presentándose esta toma de conocimiento como conveniente antes de proceder a la desinstalación del programa informático, ante la eventualidad de que pudiera contener datos de cuya destrucción pudiera derivarse perjuicio. Destaca, finalmente, que la demandante no imputa lesión autónoma al Auto de 31 de mayo de 2007 dictado por la Sala de lo Social del Tribunal Supremo, por lo que el mismo no debe ser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Procuradores doña Cristina Álvarez Pérez y don Francisco Abajo Abril no presentaron alegaciones en el plazo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2012 se señaló para la deliberación y votación de la presente Sentencia el día 17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del Excmo. Sr. Presidente de fecha 26 de noviembre de 2012 se designó nuevo Ponente al Magistrado Excmo. Sr. don Juan José González Rivas, en sustitución del anterior Ponente designado al amparo de lo dispuesto en el art. 80 LOTC en relación con el art. 206 de la Ley Orgánica del Poder Judicial.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las resoluciones judiciales recurridas, que son la Sentencia de 10 de febrero de 2006 de la Sala de lo Social del Tribunal Superior de Justicia de Andalucía (Sevilla), dictada en el recurso de suplicación 3408-2005, y la Sentencia del Juzgado de lo Social núm. 9 de Sevilla de 13 de junio de 2005, en procedimiento sobre tutela de derechos fundamentales, han vulnerado los derechos a la intimidad personal (art. 18.1 CE) y al secreto de las comunicaciones (art. 18.3 CE) de la recurrente al desestimar la demanda que para la tutela de esos mismos derechos planteó oportunamente junto a otra compañera de trabajo no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la empresa para la que presta servicios habría vulnerado tales derechos al acceder a los ficheros informáticos en que quedaban registradas las conversaciones mantenidas entre ambas trabajadoras a través de un programa de mensajería instalado por ellas mismas en un ordenador de uso común y sin clave de acceso, conversaciones de carácter íntimo que entiende deben estar protegidas por el mandato constitucional del secreto de las comunicaciones, sin que concurran tampoco las exigencias de necesidad, idoneidad y proporcionalidad de la medida para salvaguardar el interés empresarial de vigilar y controlar la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no imputa lesión autónoma al Auto de la Sala de lo Social del Tribunal Supremo de 31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solicita, por el contrario, la denegación del amparo, al entender que fue la propia decisión de la ahora demandante y de la otra trabajadora la que posibilitó que sus conversaciones, cuyo contenido no fue objeto de publicidad por la empresa, pudieran ser leídas por cualquier otro usuario del ordenador, por lo que la lectura de las mismas por sus superiores jerárquicos, también posibles usuarios del ordenador, no comporta lesión de su derecho a la intimidad. Tampoco consta, a juicio del Ministerio Fiscal, que formulasen oposición temporánea a dicha lectura, presentándose esta toma de conocimiento como conveniente antes de proceder a la desinstalación del programa informático y ante la eventualidad de que pudiera contener datos de cuya destrucción pudiera derivarse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inexistencia de vulneración autónoma contra el Auto de la Sala de lo Social del Tribunal Supremo de 31 de mayo de 2007, que inadmitió el recurso de casación para la unificación de doctrina interpuesto contra la Sentencia de suplicación, determina que debe quedar fuera del objeto del recurso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objeto de impugnación procede examinar si en la cuestión planteada se ha vulnerado el contenido constitucional de los arts. 18.1 CE, por infracción del derecho a la intimidad, o 18.3 CE, por vulneración del secreto a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vulneración del derecho a la intimidad personal, consagrado en el art. 18.1 CE, procede subrayar que tal derecho se configura como un derecho fundamental estrictamente vinculado a la propia personalidad y que deriva de la dignidad de la persona que el art. 10.1 CE reconoce e implica “la existencia de un ámbito propio y reservado frente a la acción y el conocimiento de los demás, necesario, según las pautas de nuestra cultura, para mantener una calidad mínima de la vida humana” (SSTC 170/1997, de 14 de octubre, FJ 4; 231/1988, de 1 de diciembre, FJ 3; 197/1991, de 17 de octubre, FJ 3; 57/1994, de 28 de febrero, FJ 5; 143/1994, de 9 de mayo, FJ 6; 207/1996, de 16 de diciembre, FJ 3; y 202/1999, de 8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derecho a la intimidad contenido en el art. 18.1 CE, no sólo preserva al individuo de la obtención ilegítima de datos de su esfera íntima por parte de terceros, sino también de la revelación, divulgación o publicidad no consentida de esos datos, y del uso o explotación de los mismos sin autorización de su titular, garantizando, por tanto, el secreto sobre la propia esfera de vida personal y, consiguientemente, veda a los terceros, particulares o poderes públicos, decidir sobre los contornos de la vida privada (SSTC 83/2002, de 22 de abril, FJ 5; y 70/2009, de 23 de marzo, FJ 2), siendo el mismo aplicable al ámbito de las relaciones laborales (SSTC 98/2000, de 10 de abril, FFJJ 6 a 9; y 186/2000, de 10 de julio, FJ 6). La esfera de la intimidad personal está en relación con la acotación que de la misma realice su titular, habiendo reiterado este Tribunal que cada persona puede reservarse un espacio resguardado de la curiosidad ajena (SSTC 89/2006, de 27 de marzo, FJ 5; y 173/2011, de 7 de noviembre, FJ 2) y que corresponde a cada persona acotar el ámbito de intimidad personal y familiar que reserva al conocimiento ajeno (STC 159/2009,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cabe apreciar afectación del derecho a la intimidad desde el momento en que fue la propia demandante y otra trabajadora quienes realizaron actos dispositivos que determinaron la eliminación de la privacidad de sus conversaciones, al incluirlas en el disco del ordenador en el cual podían ser leídas por cualquier otro usuario, pudiendo trascender su contenido a terceras personas, como aquí ocurrió al tener conocimiento la dirección de la empresa. Por tanto, fueron la demandante de amparo y la otra trabajadora, con sus propios actos, quienes provocaron con su voluntaria actuación que no se vea afectado su derecho a la intimidad al posibilitar el conocimiento de las conversaciones por otro usuario del ordenador, trabajador de la empresa, que casualmente y sin ninguna intencionalidad tuvo acceso a todo su contenido, lo que finalmente provocó la intervención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que no resulte apreciable la vulneración denunciada del derecho a la intimidad, prevenido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al derecho al secreto de las comunicaciones del art. 18.3 CE, recuerda la STC 142/2012, de 2 de julio, FJ 3, que este Tribunal ha reiterado que el derecho al secreto de las comunicaciones consagra la interdicción de la interceptación o del conocimiento antijurídico de las comunicaciones ajenas, por lo que dicho derecho puede resultar vulnerado tanto por la interceptación, en sentido estricto, consistente en la aprehensión física del soporte del mensaje, con conocimiento o no del mismo, o la captación del proceso de comunicación, como por el simple conocimiento antijurídico de lo comunicado a través de la apertura de la correspondencia ajena guardada por su destinatario o de un mensaje emitido por correo electrónico o a través de telefonía móvil,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 destacado que el concepto de secreto de la comunicación, cuando opera, cubre no sólo el contenido de la comunicación, sino también otros aspectos de la misma, como la identidad subjetiva de los interlocutores, por lo que este derecho queda afectado tanto por la entrega de los listados de llamadas telefónicas por las compañías telefónicas como también por el acceso al registro de llamadas entrantes y salientes grabadas en un teléfono móvil (por todas, las SSTC 114/1984, de 29 de noviembre; 123/2002, de 20 de mayo; 56/2003, de 24 de marzo y, en especial, la STC 230/2007, de 5 de noviembre, FJ 2, o las Sentencias del Tribunal Europeo de Derechos Humanos de 2 de agosto de 1984, caso Malone c. Reino Unido, § 84 y, de 3 de abril de 2007, caso Copland c. Reino Unido, § 43). A lo que debe añadirse que la protección del derecho al secreto de las comunicaciones alcanza al proceso de comunicación mismo, pero finalizado el proceso en que la comunicación consiste, la protección constitucional de lo recibido se realiza en su caso a través de las normas que tutelan otros derechos (STC 70/2002, de 3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datos que se contienen en ordenadores u otros soportes informáticos, este Tribunal en la STC 173/2011, de 7 de noviembre, FJ 3, recordó que el ordenador es un instrumento útil para la emisión o recepción de correos electrónicos y con carácter general, ha venido reiterando que el poder de dirección del empresario, es imprescindible para la buena marcha de la organización productiva (organización que refleja otros derechos reconocidos constitucionalmente en los arts. 33 y 38 CE). Expresamente en el art. 20 del texto refundido de la Ley del estatuto de los trabajadores (LET) se contempla la posibilidad de que el empresario, entre otras facultades, adopte las medidas que estime más oportunas de vigilancia y control para verificar el cumplimiento del trabajador de sus obligaciones laborales. Mas esa facultad ha de producirse, en todo caso, dentro del debido respeto a la dignidad del trabajador, como expresamente nos lo recuerda igualmente la normativa laboral en los arts. 4.2 c) y 20.3 LET (STC 186/2000, de 10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los equilibrios y limitaciones recíprocos que se derivan para ambas partes del contrato de trabajo suponen que también las facultades organizativas empresariales se encuentran limitadas por los derechos fundamentales del trabajador, quedando obligado el empleador a respetar aquéllos (STC 292/1993,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Concretamente, en relación con la utilización de ordenadores u otros medios informáticos de titularidad empresarial por parte de los trabajadores, puede afirmarse que la utilización de estas herramientas está generalizada en el mundo laboral, correspondiendo a cada empresario, en el ejercicio de sus facultades de autoorganización, dirección y control fijar las condiciones de uso de los medios informáticos asignados a cada trabajador. En el marco de dichas facultades de dirección y control empresariales no cabe duda de que es admisible la ordenación y regulación del uso de los medios informáticos de titularidad empresarial por parte del trabajador, así como la facultad empresarial de vigilancia y control del cumplimiento de las obligaciones relativas a la utilización del medio en cuestión, siempre con pleno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precedentes no impiden que se proceda a dotar de una regulación al uso de las herramientas informáticas en la empresa y, en particular, al uso profesional de las mismas, por medio de diferentes instrumentos como órdenes, instrucciones, protocolos o códigos de buenas prácticas, de manera que la empresa no quede privada de sus poderes directivos ni condenada a permitir cualesquiera usos de los instrumentos informáticos sin capacidad alguna de control sobre la utilización efectivamente realizada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y en pura hipótesis, pueden arbitrarse diferentes sistemas, siempre respetuosos con los derechos fundamentales, orientados todos ellos a que los datos profesionales o los efectos de la comunicación profesional llevada a cabo alcancen al conocimiento empresarial, sin que se dé, en cambio, un acceso directo o cualquier otra intromisión del empresario o sus mandos en la empresa, en la mensajería o en los datos personales de los trabajadores, si este uso particular ha sido permitido. En ese ámbito, aunque pudiera caber la pretensión de secreto de las comunicaciones, actúa a su vez legítimamente el poder directivo, con la posibilidad consiguiente de establecer pautas de flujo de la información e instrucciones u órdenes del empresario que aseguren, sin interferir injustificadamente el proceso de comunicación y sus contenidos, el acceso a los datos necesarios para el desarrollo de su actividad, al igual que ocurre en otros escenarios en los que, sin control directo del empresario, los trabajadores a su servicio desarrollan la actividad laboral ordenada en contacto con terceros y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uso común del ordenador, desde la perspectiva de los derechos fundamentales, es esencial determinar si el acceso a los contenidos de los ordenadores u otros medios informáticos de titularidad empresarial puestos por la empresa a disposición de los trabajadores, y en un medio al que puede acceder cualquiera, vulnera el art. 18.3 CE, para lo que habrá de estarse a las condiciones de puesta a disposición, pudiendo aseverarse que la atribución de espacios individualizados o exclusivos puede tener relevancia desde el punto de vista de la actuación empresarial de control. Es el caso de asignación de cuentas personales de correo electrónico a los trabajadores, o incluso a las entidades sindicales, aspecto éste que fue abordado en nuestra STC 281/2005, de 7 de noviembre. El ejercicio de la potestad de vigilancia o control empresarial sobre tales elementos resulta limitada por la vigencia de los derechos fundamentales, si bien los grados de intensidad o rigidez con que deben ser valoradas las medidas empresariales de vigilancia y control son variables en función de la propia configuración de las condiciones de disposición y uso de las herramientas informáticas y de las instrucciones que hayan podido ser impartidas por el empresario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Analizando la cuestión planteada, destacan dos elementos fácticos que son relevantes para determinar si la pretensión de secreto alegada por la demandante forma o no parte del ámbito de protección del derecho fundamental garantizado en el art. 18.3 CE, frente a la intervención empresarial aquí examinada como son: 1) el ordenador era de uso común para todos los trabajadores de la empresa; y 2) la empresa había prohibido expresamente a los trabajadores instalar programas en el ordenador, prohibición ésta que en modo alguno aparece como arbitraria en tanto que se enmarca en el ámbito de las facultades organizativas del propio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una parte, la posibilidad de uso común del ordenador por todos los empleados permite considerar que la información archivada en el disco duro era accesible a todos los trabajadores, sin necesidad de clave de acceso alguna. Esta disposición organizativa de uso común permite afirmar su incompatibilidad con los usos personales y reconocer que, en este caso, la pretensión de secreto carece de cobertura constitucional, al faltar las condiciones necesarias de su preservación.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prohibición expresa de instalar programas en el ordenador de uso común se conculca por la recurrente y otra trabajadora, quienes instalaron el programa de mensajería instantánea denominado “Trillian”. Por tanto, no existiendo una situación de tolerancia a la instalación de programas y, por ende, al uso personal del ordenador, no podía existir una expectativa razonable de confidencialidad derivada de la utilización del programa instalado, que era de acceso totalmente abierto y además incurría en contravención de la orden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impide afirmar que en el desarrollo de la prestación laboral pueden producirse comunicaciones entre el trabajador y otras personas cubiertas por el derecho al secreto del art. 18.3 CE, ya sean postales, telegráficas, telefónicas o por medios informáticos, por lo que pueden producirse vulneraciones del derecho al secreto de las comunicaciones por intervenciones antijurídicas en las mismas por parte del empresario o de las personas que ejercen los poderes de dirección en la empresa, de otros trabajadores o de terceros. Así lo ha afirmado también la jurisprudencia del Tribunal Europeo de Derechos Humanos en la Sentencia de 3 de abril de 2007, caso Copland c. Reino Unido, § 41, al recordar que, según la reiterada jurisprudencia del Tribunal (SSTEDH de 25 de junio de 1997, caso Halford c. Reino Unido, § 44, y 16 de febrero de 2000, caso Amann c. Suiza, § 44) las llamadas telefónicas que proceden de locales profesionales pueden incluirse en los conceptos de “vida privada” y de “correspondencia” a efectos del artículo 8 del Convenio, y del mismo modo los correos electrónicos enviados desde el lugar de trabajo y la información derivada del seguimiento del uso personal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en el presente caso, estamos ante comunicaciones entre dos trabajadoras que se produjeron al introducirse el programa en un soporte de uso común para todos los trabajadores de la empresa sin ningún tipo de cautela. En este sentido, quedan fuera de la protección constitucional por tratarse de formas de envío que se configuran legalmente como comunicación abierta, esto es, no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calificarse como vulneradora del derecho al secreto de las comunicaciones la intervención empresarial analizada, por cuanto que, además, la misma se produce a partir de un hallazgo casual de uno de los usuarios, trabajador de la empresa, que transmite su contenido a la dirección, ajustando ésta su actuación de control a un suficiente canon de razonabilidad, sin que se atisbe lesión de derechos fundamentales de las trabajadoras afectadas puesto que el acceso al contenido del programa de mensajería “Trillian” sólo se produjo cuando la empresa tuvo conocimiento de la instalación del programa (mediados de octubre del año 2004) a través de otro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empresarial se limita a la comprobación de la instalación en el soporte informático de uso común, con la finalidad de constatar si había habido un incumplimiento por parte de las trabajadoras implicadas y su alcance, desarrollándose la actuación en un plazo razonable de dos meses desde que la empresa tuvo conocimiento de la existencia del programa de mensajería, habida cuenta que la convocatoria efectuada por la empresa el día 27 de diciembre de 2004 fue debida a la licencia por matrimonio y las vacaciones subsiguientes de una de ellas, por quince días cada período vacacional, según consta en el hecho tercero de la sentencia del Juzgado de lo Social, recurrida en este amparo y sin publicidad a terceras personas. Todas estas razones desvirtúan la alegada vulneración del derecho fundamental invocado, ante la falta de secreto de las comunicaciones, pues éstas estaban abiertas y no rodeadas de las condiciones que pudieran preservarlas.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todo ello desestimar la demanda y pronunciar un fallo denegatorio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Mercedes Ruiz Medina.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respecto de la Sentencia dictada en el recurso de amparo núm. 7304-2007,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 la opinión mayoritaria de la Sala favorable a la desestimación del recurso de amparo al entender que los actos empresariales lesionaron, y las sentencias impugnadas no tutelaron, el derecho al secreto de las comunicaciones alegado en este proceso constitucional, adoptando una solución contraria a la doctrina de este Tribunal y a la recta inteligencia del ejercicio del art.18.3 CE en el marco del contrato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alcanza a los diferentes elementos que integran la ratio decidendi de la Sentencia: ni comparto la interpretación que se efectúa de los hechos probados, ni la doctrina que sienta sobre el derecho fundamental concernido, ni, en fin, la idea que en ella aflora sobre el modelo constitucional de relaciones laborales, aspecto que es el que más preocupación me causa. Y en razón de ello y, en consecuencia, mi disentimiento también afecta al sentido del fallo. A pesar del máximo respeto que merece la decisión mayoritaria, que se erige desde este momento, como dispone el art. 5.1 Ley Orgánica del Poder Judicial, en fuente de la interpretación y aplicación de las normas que gobiernan esta tipología de casos, quiero enunciar mi oposición con tanta firmeza como nitidez, pues es esta una Sentencia que, en mi opinión, representa un paso atrás en la muy acreditada jurisprudencia constitucional dictada en tres décadas por el Tribunal en materias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escuetos hechos probados de las resoluciones judiciales recurridas, a los que se refieren los antecedentes del pronunciamiento del que ahora me separo, relatan que en la empresa existía un ordenador de uso indistinto por todos los trabajadores, sin clave para acceder a la unidad “C”; que en el mismo la demandante de amparo y otra compañera de trabajo instalaron, sin autorización ni conocimiento de la empresa, que tenía expresamente prohibido modificar el sistema informático de origen, el programa “Trillian” de mensajería instantánea, con el que llevaron a cabo, entre ellas, diversas conversaciones en las que se vertían comentarios críticos, despectivos o insultantes en relación con compañeros de trabajo, superiores y clientes; que dichas conversaciones “fueron descubiertas” por casualidad por un empleado que intentó utilizar la unidad “C” de ese ordenador, dando cuenta de ello a la empresa hacia mediados de octubre de 2004, y, en fin, que la dirección de la empresa, dos meses después de ese descubrimiento, convocó a las trabajadoras a una reunión, en la que “se leyeron algunas de las conversaciones y se resumió el contenido de las restantes”, reconociendo las afectadas que habían sido efectuadas por ellas, aunque defendieron que estaban “sacadas de contexto”, procediendo la empresa a amonestarlas verbalmente.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fundamentos jurídicos de la Sentencia constitucional deducen de ese parco relato de hechos algunas conclusiones de carácter fáctico que no se corresponden en modo alguno al relato de hechos efectivamente probados ni, por lo mismo, al mandato del art. 44.1 b) Ley Orgánica del Tribunal Constitucional (LOTC). Así y en contra de lo que se afirma, no se declaró probado en el proceso judicial que el trabajador que descubrió las conversaciones accediera al contenido de los mensajes (FJ 3); tampoco que transmitiera a la empresa dicho contenido (FJ 7) y, en fin, que la intervención empresarial se limitase a la comprobación de la instalación realizada en el soporte informático de uso común, habiendo sucedido lo contrario, ya que la empleadora accedió a todos los mensajes e, incluso, resumió sus contenidos en la reunión posteriormente celebrada, lo que acredita —y es dato del que no se deducen las debidas conclusiones— que se manejaron los datos sin facilitar información alguna a las trabajadoras afectadas hasta dos meses después de haber tenido conocimiento de la existencia del programa de mensajería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otro plano que, como tendré ocasión de razonar más adelante, resalta con insistencia el pronunciamiento (los actos propios de las trabajadoras rebajando o eliminando las barreras de confidencialidad), no está tampoco acreditado que el acceso a los correos fuera sencillo en razón de la inexistencia de claves, contraseñas o barreras similares. La parte recurrente aducía que el programa “Trillian” es un programa de mensajería que archiva en el ordenador el texto de las conversaciones en ficheros independientes, uno por cada comunicación establecida, siendo necesario abrir hasta siete carpetas distintas para acceder a los ficheros de las grabaciones, guardados a su vez con un nombre coincidente con la dirección de correo electrónico usada por la persona con la que se mantiene la conversación y que, tras acceder a cada una de las siete carpetas señaladas, los ficheros hay que abrirlos uno a uno para tener acceso al contenido concreto de los mensajes. Es cierto que esa descripción del programa no se contiene en el relato de hechos probados, pero también es verdad que el Tribunal Superior de Justicia de Andalucía, en la Sentencia de 10 de febrero de 2006 (FJ 4, 3), acoge ese retrato de las características del programa, que dista de evidenciar la facilidad de acceso a los correos electrónicos controvertidos.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pronunciamiento constitucional revela la singular trascendencia que se otorga a esos datos no probados, que arrastran un juicio de intenciones que, a pesar de carecer de soporte alguno en la narración fáctica de los pronunciamientos recurridos, sirve para apoyar el sentido del fallo adoptado. Por ello, si no tuvieran el inquietante alcance que tienen las determinaciones doctrinales de la Sentencia, sería sencillo detenerse en este punto, al perder la resolución que objeto los sostenes en que pretende encontrar su fundamento. Me limitaré a recordar, entonces, que la jurisdicción constitucional de amparo ha de partir de la acotación de los hechos llevada a cabo por los órganos judiciales, de conformidad con el art. 44.1 b) LOTC, como ha dispuesto el Pleno de este Tribunal, por ejemplo, en la STC 2/2003, de 16 de enero, FJ 5, y hemos reiterado invariablemente en multitud de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Centrando ya la atención en el tema de fondo, la Sentencia atribuye a cada empresario, en el ejercicio de sus poderes de autoorganización, dirección y control, la facultad de fijar las condiciones de uso de los medios informáticos. La idea se enuncia con firmeza en el fundamento jurídico 5: “En el marco de dichas facultades de dirección y control empresariales no cabe duda de que es admisible la ordenación y regulación del uso de los medios informáticos de titularidad empresarial por parte del trabajador, así como la facultad empresarial de vigilancia y control del cumplimiento de las obligaciones relativas a la utilización del medio en cuestión”, siempre —se afirma—, con pleno respeto a los derechos fundamentales, lo que se considera compatible con la posibilidad de “órdenes, instrucciones, protocolos o códigos de buenas prácticas, de manera que la empresa no quede privada de sus poderes directivos ni condenada a permitir cualesquiera usos de los instrumentos informáticos sin capacidad alguna de control sobre la utilización efectivamente realizada por el trabajador”. El derecho que sobre ellos exista, se dice en el mismo fundamento jurídico, dependerá de las condiciones de puesta a disposición y uso de las herramientas informáticas y de las instrucciones que hayan podido ser impartidas por el empresario a tal 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tipo de declaraciones, formuladas sin matización ni reserva alguna, no terminan de corresponderse con el contenido esencial de los derechos fundamentales en presencia. En efecto, los nuevos derechos vinculados al desarrollo de las tecnologías, cuyo tratamiento ha omitido de una manera sistemática y hasta la fecha el legislador, plasmados en variadas denominaciones, tales como derechos on line, informáticos, ciberderechos o derechos de las tecnologías de la infocomunicación, recibieron una primera respuesta constitucional en la STC 281/2005, de 7 de noviembre, relativa al uso sindical del correo electrónico de propiedad empresarial. Un precedente de referencia, sobre el que la actual resolución prefiere tender un velo, limitándose a una cita residual, sin contemplar su eventual proyección al caso. Las diferencias fácticas y el protagonismo diferenciador del factor sindical en aquella Sentencia no permiten dar de lado las evidentes conexiones existentes, a mi juicio, entre el caso actual y el derecho a la libertad de comunicaciones (art. 18.3 CE), que conduce a la hipótesis de uso de las herramientas informáticas existentes en la empresa incluso si la voluntad empresarial fuera contraria a su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en todo caso y sin forzar esas conexiones, para enunciar lo que pretendo es suficiente la cita de nuestra temprana STC 114/1984, de 29 de noviembre, relativa al art. 18.3 CE, en la que establecimos que, rectamente entendido, “el derecho fundamental consagra la libertad de las comunicaciones, implícitamente, y, de modo expreso, su secreto, estableciendo en este último sentido la interdicción de la interceptación o del conocimiento antijurídicos de las comunicaciones ajenas” (FJ 7). La libertad de las comunicaciones, y no sólo su secreto, integra así el título de cobertura que desencadena la tutela constitucional: el derecho fundamental enunciado en el art. 18.3 CE. Lo que supone, proyectado al ámbito que nos ocupa, que el trabajador en la empresa tiene reconocido, como ciudadano portador de un patrimonio de derechos que no desaparecen con ocasión de la contratación laboral, un ámbito de libertad constitucionalmente consagrado (el derecho de libertad de comunicaciones), sin perjuicio de las eventuales y posibles modalizaciones adoptadas por el empresario o de las regulaciones efectuadas por la negociación colectiva del uso de los medios tecnológicos existentes en la organización empresarial.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insistiré en ello, ni en los contenidos y perfiles pendientes de construcción sobre ese derecho fundamental, pues esa dimensión de constitucionalidad no se explicitaba en el recurso. Lo que quiero subrayar es que no puede fijarse doctrina sobre los márgenes del empresario en la puesta a disposición y uso de las herramientas informáticas, como hace la Sentencia ahora dictada, olvidando que esa libertad de comunicaciones, como el secreto de éstas, se contiene en el art. 18.3 CE. El empresario, dicho de otro modo, no puede disponer unilateral e ilimitadamente del uso de sus herramientas sin condicionante alguno. No ya porque esa concepción expresa una noción ya superada de los derechos del ciudadano trabajador, sino porque el derecho de libertad, que contiene el art. 18.3 CE, limita sus actos de disposición y limitación de uso o prohibición, sin perjuicio de que quepa, obviamente, la reglamentación del mismo, como dijéramos en la STC 281/2005, y con independencia de que su contenido esencial siga hoy pendiente de una elaboración doctrinal más acabada.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y desde la perspectiva del derecho a la libertad de comunicaciones del art. 18.3 CE, las órdenes limitativas del uso, incluso privado, de esas herramientas, podrán ser en ocasiones contrarias a aquel derecho fundamental. Y es que el contrato de trabajo no incomunica al trabajador, instalándose, en la organización empresarial en la que presta servicios, en una situación de soledad hacia el exterior; y, de su lado, la titularidad de esos medios y herramientas tampoco confiere al empresario un derecho a restricciones caprichosas. La Constitución no ha recogido una concepción abstracta del derecho de propiedad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Antes al contrario, no sólo la utilidad individual, sino también la función social, definen inescindiblemente el contenido del derecho de propiedad sobre cada categoría o tipo de bienes (STC 37/1987, de 26 de marzo, FJ 2). A partir de este contexto constitucional y en la medida en que en el ámbito de la prestación laboral los diferentes medios utilizados por los trabajadores son de titularidad empresarial, las trabas al uso de los tan mencionados medios informáticos no pueden ampararse de manera dura y ruda en esta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subraya con insistencia que el ordenador era de uso común para todos los trabajadores de la empresa; y, asimismo, que ésta había prohibido expresamente instalar programas al estilo de “Trillian”, prohibición que, sin aproximarse ni de lejos al derecho que venimos de enunciar en el anterior apartado, se califica como no arbitraria “en tanto que se enmarca en el ámbito de las facultades organizativas del propio empresario”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esa doble premisa, desemboca en conclusiones para mí de todo punto inasumibles (FFJJ 6 y 7); a saber: que el uso común del ordenador por todos los empleados hace que la pretensión de secreto carezca de cobertura constitucional; que la comunicación realizada queda fuera de la protección constitucional, al tratarse de formas de envío que se configuran legalmente como comunicación abierta, esto es, no secreta; y que la prohibición expresa de instalar programas en el ordenador de uso común excluye toda expectativa de confidencialidad.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accesibilidad de los mensajes y la prohibición empresarial de instalación de programas son así invocados como los factores que dan cobertura no sólo a la no vulneración del derecho fundamental del art. 18.3 CE sino, que condiciona también, el posible ejercicio del mismo. A ello se añade, en argumentación más seria: “pueden arbitrarse diferentes sistemas, siempre respetuosos con los derechos fundamentales, orientados todos ellos a que los datos profesionales o los efectos de la comunicación profesional llevada a cabo alcancen al conocimiento empresarial, sin que se dé, en cambio, un acceso directo o cualquier otra intromisión del empresario o sus mandos en la empresa, en la mensajería o en los datos personales de los trabajadores, si este uso particular ha sido permitido” (FJ 5). Es decir, la efectividad del derecho fundamental parecería depender en las empresas no ya, ni solo, de que no haya prohibición expresa, sino de que exista permiso explícito.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estos presupuestos, se niega el carácter secreto de las comunicaciones controvertidas y se admite la injerencia empresarial en los mensajes, descartándose la vulneración del art. 18.3 CE (también de la intimidad, art.18.1 CE, en este punto porque, se dice, fueron las propias trabajadoras quienes realizaron actos dispositivos que determinaron la eliminación de la privacidad de sus conversaciones, al incluirlas en el disco del ordenador en el cual podían ser leídas por cualquier otro usuario).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hacer esas declaraciones, olvida la Sentencia la doctrina de este Tribunal sobre el derecho al secreto de las comunicaciones. En efecto, la STC 114/1984, respecto del concepto de “secreto” del art. 18.3 CE, enseña que el mismo tiene un carácter “formal”, en tanto que se predica de lo comunicado, sea cual sea su contenido y pertenezca o no el objeto de la comunicación misma al ámbito de lo personal, lo íntimo o lo reservado. Hablamos, en suma, de una situación jurídica. Esto es, de unas comunicaciones que no lo son en abstracto sino adjetivadas por su reserva; de un secreto que no juega como una protección o garantía de la comunicación sino, antes que ello, como un elemento que la define. La comunicación es secreta; y lo es, además, sea cual sea su contenido. Ni siquiera la hipótesis de la autorización judicial como mecanismo de interferencia, prevista en la Constitución, varía esa naturaleza, ni en consecuencia delimita el derecho al margen del atributo del secreto, sino que, antes bien, limita su efectividad, pues tampoco esta vez el derecho fundamental es ilimitado.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al secreto de las comunicación, como recuerda la STC 142/2012, de 2 de julio, FJ 3, puede resultar vulnerado tanto por la interceptación en sentido estricto —aprehensión física del soporte del mensaje, con conocimiento o no del mismo, o captación del proceso de comunicación—, como por el simple conocimiento antijurídico de lo comunicado —apertura de la correspondencia ajena guardada por su destinatario o de un mensaje emitido por correo electrónico o a través de telefonía móvil, por ejemplo—. Doctrina ésta que, todo sea dicho, deja fuera de juego la cita de la STC 70/2002 a la que de manera descontextualizada alude la resolución de la que discrepo (FJ 4). Por otra parte, este Tribunal también ha destacado que el concepto de secreto de la comunicación cubre no sólo el contenido de la comunicación, sino también otros aspectos de la misma, como la identidad subjetiva de los interlocutores (por todas, STC 230/2007, de 5 de noviembre, FJ 2, o SSTEDH de 2 de agosto de 1984, caso Malone c. Reino Unido, § 84, y de 3 de abril de 2007, caso Copland c. Reino Unido, § 43), y que el derecho es efectivo sea cual sea el ámbito objetivo del concepto de “comunicación”, pues la norma constitucional se dirige inequívocamente a garantizar su impenetrabilidad por terceros, públicos o privados, dada la eficacia erga omnes del derecho mismo y, por tanto y también al empresario, al que el contrato de trabajo no le convierte en interlocutor de las comunicaciones que sus trabajadores lleven a cabo entre sí o con terceras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en atención al carácter formal del derecho y a sus contenidos, la protección que ofrece el art. 18.3 CE ha de incluir los supuestos en los que exista, como en el del presente amparo, la trasgresión de una orden empresarial de prohibición de instalación de sistemas de mensajería electrónica o de empleo de los existentes para un fin ajeno a la actividad laboral, pues el incumplimiento de lo ordenado no habilita en modo alguno interferencias en el proceso o en el contenido de la comunicación, sin perjuicio de que pueda acarrear algún tipo de sanción. En otros términos, la infracción de las ordenes empresariales tolera la imposición de las sanciones previstas en el ordenamiento jurídico, pero ni consiente la vulneración directa de derechos fundamentales al amparo del incumplimiento de la orden empresarial, ni tampoco las intromisiones empresariales enderezada a verificar o comprobar la existencia de las comunicaciones, incluso cuando ex post, cometida la vulneración y gracias a esa ilegítima práctica, quede acreditado que aquellas sanciones eran ajustadas a Derecho. La Sentencia confunde gravemente ese doble plano; soslaya que la desatención de las ordenes empresariales, incluso la que tenga naturaleza disciplinaria, no puede justificar lesiones de derechos fundamentales (por todas, STC 41/2006, de 13 de febrero, FJ 5), y que ese criterio no varía en los terrenos del derecho al secreto de las comunicaciones del art. 18.3 CE, debiendo existir una desconexión patente entre la sanción y el factor constitucionalmente protegido; en el caso a examen, el secreto del proceso comunicativo y de los contenidos de la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superar esos límites, cualquier intervención empresarial debe producirse con las prevenciones y cánones de la autorización judicial que cita el art. 18.3 CE, en cuya definición nuestra jurisprudencia incorpora la exigencia de una norma legal que habilite la injerencia —“una ley de singular precisión” (STC 49/1999, FJ 4)— y dispone que los Jueces y Tribunales podrán adoptar la medida sólo cuando concurran los presupuestos materiales pertinentes (ibídem).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Ninguno de esos límites se respetó en el caso enjuiciado. Lo prueba que los responsables de la empresa procedieran sin consentimiento de las trabajadoras y sin autorización judicial a la identificación de los intervinientes en las comunicaciones efectuadas a través del programa de mensajería, así como a la intervención del contenido completo de las conversaciones mantenidas, mediante la apertura y lectura de los archivos informáticos en los que el programa las guardaba. Lo acredita, en segundo lugar, no sólo que se leyeran los mensajes, sino también, y como afirma el relato fáctico, que se resumieran los que no fueron objeto de lectura en la reunión de finales de diciembre, circunstancia que revela el acceso inconsentido y la lectura y selección previa de los mensajes con total ignorancia de los agentes de la comunicación. Lo demuestra, en tercer lugar, que, desde que se tuvo conocimiento de los hechos (octubre de 2004), transcurrieran más de dos meses (finales de diciembre de ese año) hasta que la empresa decidiera comunicar a las trabajadoras que había accedido a su correo electrónico y sabía de lo acontecido, sin que procediera el empleador en ningún momento, pese al conocimiento del incumplimiento de su orden, a paralizar con una indicación directa la pervivencia de la infracción y la continuidad del empleo de programa instalado. Y lo verifica, asimismo, que en todo ese periodo la empleadora tampoco consultara a las afectadas sobre la denuncia realizada por su compañero de trabajo, sobre la veracidad o no del incumplimiento de la orden empresarial, los programas instalados o sobre las razones de su instalación, su finalidad o su objeto. La empresa, en definitiva, interfirió en el secreto de las comunicaciones sin autorización de las trabajadoras y sin autorización judicial; sometió el secreto a excepción de manera dilatada en el tiempo (más de dos meses desde la fecha del conocimiento de los hechos), con una muy intensa voluntad intrusiva, como prueba la lectura de los mensajes, de todos ellos, una vez que había comprobado ya la existencia de la instalación del programa y, por tanto, el incumplimiento de sus órdenes; y desatendió, en fin, las posibilidades de reposición del ordenador a los términos de uso indicados a través de cauces elementales. Estos procederes de la empresa hubieran respetado el secreto de las comunicaciones. Más aún: hubiera podido resultar eventualmente aptos para acreditar el incumplimiento, justificar la sanción, si procedía, y paralizar el empleo prohibido del sistema de mensajería, con la desinstalación del programa.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conducta de la empresa revela una lesión objetiva del derecho, que se produce por la intrusión misma, más allá de su intensidad y extensión en el tiempo; pero también desvela la intencionalidad lesiva, que no es imprescindible para que el derecho fundamental resulte lesionado (por ejemplo, STC 196/2004, de 15 de noviembre, FJ 9), aun cuando representa en este caso un elemento adicional que adjetiva y agrava si cabe la fuerte vocación de injerencia de la conducta empresarial. La actuación empresarial, en suma, constituye una intromisión consciente y deliberada en el contenido de las comunicaciones efectuadas, que se ha llevado a efecto sin ninguna de las garantías constitucionales que legitiman su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consideraciones no pierden un ápice de su vigencia y valor en razón de la posibilidad de acceso común al ordenador o de la falta de protección mediante claves en los archivos de sus usuarios. En efecto, del mismo modo que el proceso de reparto a domicilio de la correspondencia postal o su entrega mediante un sistema de casilleros abiertos —tan usual en ciertos ámbitos— no autoriza a nadie a abrir y leer las cartas que reparte o que encuentra depositadas en el casillero de otra persona, aunque sea perfectamente factible, nadie está tampoco autorizado a abrir los archivos de correo electrónico o de mensajería de otro, siempre que puedan ser identificados como tales, como era el caso, por más que el acceso sea posible al encontrarse los archivos desprotegidos y en un ordenador de uso común. Más allá de las precauciones que cada usuario pueda adoptar, debe afirmarse que quien abre un enlace o un archivo informático teniendo constancia de que contiene datos de las comunicaciones ajenas no hace nada diferente de quien abre una carta dirigida a otra persona.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distancio responde a un concepto de las relaciones laborales que, con todo el respeto que me merece la decisión de la Sala, no se corresponde con el modelo que impone la cláusula constitucional del Estado social y democrático de Derecho (art. 1.1 CE) que las informa; atribuye al empresario facultades de las que carece; soslaya los condicionantes que en un juicio como el actual imponen la libertad de las comunicaciones y el derecho al secreto de las mismas, con su carácter formal y que, en fin y en el contexto moderno de las innovaciones tecnológicas, brinda indudables ventajas para los procesos productivos y para el desarrollo de la personalidad de los ciudadanos, y, en última instancia, opta por avalar los instrumentos de fiscalización incluso cuando, como en este caso, se actualizan en términos abiertamente invasivos, lo que, al margen de acentuar la dependencia jurídica y la presión sicológica a los trabajadores, repercute negativamente en la efectividad de los derechos fundamentales constitucionalmente reconocidos a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luz del art. 18.3 CE, la estimación del recurso era la única respuesta posible. En consecuencia, debería haberse otorgado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