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8020-2006, promovido por el Consejo de Gobierno de la Junta de Castilla y León, contra el artículo único, apartados 32 y 33 de la Ley 10/2006, de 28 de abril, por la que se modifica la Ley 43/2003, de 21 de noviembre, de montes. Ha intervenido y formulado alegaciones el Abogado del Estado.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julio de 2006, el director de los servicios jurídicos de la Administración de la Comunidad Autónoma de Castilla y León, en la representación que legalmente ostenta, promueve recurso de inconstitucionalidad contra los apartados 32 y 33 del artículo único de la Ley 10/2006, de 28 de abril, por la que se modifica la Ley 43/2003, de 21 de noviembre, de montes. En el apartado 32 se reforma el apartado 1 del artículo 50 de esta última Ley, en tanto que en el apartado 33, se añade el capítulo V al título IV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comienza dando cuenta de los hechos que dan lugar al presente recurso de inconstitucionalidad, refiriéndose al contexto jurídico de las Leyes 43/2003, de 21 de noviembre, de montes y 10/2006, de 28 de abril, por la que se reforma la primera, para centrar seguidamente el objeto del presente recurso en torno a dos cuestiones fundamentales: el mantenimiento y restauración de los terrenos incendiados y el denominado uso social del monte, respecto a las cuales se lleva a cabo un contraste entre la legislación anterior y la contenida en la Ley 10/2006 que, conforme a su disposición final segunda, se ampara en “lo dispuesto en el artículo 149.1. 23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en los fundamentos de Derecho y, en lo que se refiere al fondo de la cuestión, se exponen, en primer lugar, los preceptos constitucionales y estatutarios que se consideran infringidos por la Ley 10/2006,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ha de comenzar según la representación del Gobierno de Castilla y León, por el art. 149.1.23 CE, en virtud del cual compete al Estado con carácter exclusivo la legislación básica sobre protección del medio ambiente, así como sobre montes, aprovechamientos forestales y vías pecuarias, pues tal es el título competencial bajo el que la disposición final segunda de la Ley 10/2006 cobija a los preceptos impugnados. A este respecto, se parte de la doctrina de este Tribunal en materia de medio ambiente —que el director de los servicios jurídicos de la Administración de la Comunidad Autónoma recurrente considera aplicable a la delimitación de las normas básicas en materia de montes—, muy particularmente la relativa al alcance de la “afectación transversal” que las directrices básicas medioambientales pueden tener sobre las competencias sectoriales de las Comunidades Autónomas con las que se entrecruzan y que están directamente implicadas. De acuerdo con dicha jurisprudencia, se mantiene que la normativa impugnada deja un espacio de desarrollo normativo a la Comunidad Autónoma casi nulo y que, por ello, ha de entenderse que el Estado se ha excedido al otorgar categoría de básico a lo que no lo es, en detrimento de las competencias propias de la Comunidad Autónoma de Castilla y León, vulnerando así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y tras constatarse que en el marco competencial en el que nos encontramos aparecen entremezcladas varias materias sobre las que recaen, a su vez, distintas facultades de actuación del Estado y de la Comunidad Autónoma, se aborda el examen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Centrándose en el apartado 32 del artículo único de la Ley 10/2006, de 28 de abril, por el que se modifica el apartado primero del artículo 50 de la Ley 43/2003, de 21 de noviembre, de montes, la parte recurrente plantea en primer lugar cuál es la materia en la que debe encuadrarse la prohibición en él contenida, que afecta al deber de las Comunidades Autónomas de garantizar las condiciones para la restauración de los terrenos forestales incendiados. Según esta, queda prohibido el cambio de uso forestal de los mismos durante, al menos, treinta años y toda actividad incompatible con la regeneración de la cubierta vegetal, durante el periodo que determine la legislación autonómica. El precepto permite a las Comunidades Autónomas, no obstante, acordar excepciones a estas prohibiciones, cuando, con anterioridad al incendio, el cambio de uso estuviera previsto en un instrumento de planeamiento previamente aprobado o pendiente de aprobación, si ya hubiera sido objeto de evaluación ambiental favorable o, de no ser esta exigible, si ya hubiera sido sometido al trámite de información pública, o en una directriz de política agroforestal que contemple el uso agrario o ganadero extensivo de montes no arbolados con especies autóctonas incultos o en estado de abandono.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señalada estaría especificando los usos espaciales de determinadas partes del territorio de la Comunidad Autónoma de Castilla y León, como son los terrenos forestales incendiados. Prueba de ello sería que las excepciones a la prohibición de cambio de uso se supeditan a que este se encuentre previsto en un instrumento de planeamiento o en una directriz que contemple el uso de determinados terrenos, figuras propias de la regulación de los usos del suelo. Por ello, considera esta parte procesal que, de acuerdo con la jurisprudencia de este Tribunal, las limitaciones a los cambios del uso de los terrenos forestales incendiados y las excepciones a las mismas previstas en la letra a) y en el segundo inciso del apartado primero del artículo 50 de la Ley de montes, en la redacción dada por el apartado 32 del artículo único de la Ley 10/2006, vulneran lo dispuesto en el art. 149.1.23 CE, por cuanto no constituyen legislación básica en materia de montes, sino medidas propias de la ordenación del territorio. Consecuentemente, tal previsión legal constituiría una intromisión ilegítima de las competencias exclusivas que en materia de ordenación del territorio corresponden a la Comunidad de Castilla y León en virtud de lo dispuesto en el artículo 32.1.2 de su Estatuto de Autonomía (EACL).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esta representación procesal que a la Comunidad de Castilla y León le corresponde el desarrollo legislativo y la ejecución de la legislación básica en materia de protección del medio ambiente y montes, aprovechamientos y servicios forestales, vías pecuarias, pastos y espacios naturales protegidos, conforme a lo dispuesto en el art. 34.1.5 y 9 EACL. Dicha competencia se habría visto vulnerada por el precepto legal ahora enjuiciado, pues en él se determina tanto la duración de la prohibición del uso forestal, como las posibles excepciones, de carácter singular, sin dejar espacio alguno al desarrollo legislativo por parte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escrito de interposición del recurso aborda a continuación el análisis del apartado 33 del artículo único de la Ley 10/2006, de 28 de abril, por el cual se incorpora al título IV de la Ley de montes un nuevo capítulo V denominado “Uso social del monte” constituido exclusivamente por el nuevo art. 54 bis, “Acceso Público”. Dicho artículo tiene por objeto limitar el acceso público a los montes, limitando las circulación de los vehículos a motor por pistas forestales situadas fuera de la red de carreteras y el acceso de personas ajenas en las zonas de alto riesgo de incendio, debiendo en este caso hacer público tal extremo de forma fehaciente.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esta parte procesal, tales limitaciones constituyen aspectos propios de las materias de turismo y ocio, sobre las que la Comunidad recurrente ostenta competencias exclusivas en virtud de los números 15 y 18 del apartado primero del art. 32 de su Estatuto de Autonomía. Se parte de lo establecido en la STC 101/2005, de 20 de abril, relativa al acceso a los parques naturales, para poner de manifiesto que la regulación impugnada, aunque tenga incidencia en materia de montes no contiene prescripciones de carácter básico al respecto, pues se trata de una normativa que disciplina actividades propias de ocio y turismo cuando se desarrollen en los montes, por lo que su regulación corresponde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concretamente, al apartado tercero del art. 54 bis, que recoge la posibilidad de limitar el acceso de personas ajenas a la vigilancia, extinción y gestión de incendios en las zonas de alto riesgo, haciéndose público este extremo de forma fehaciente, entiende la parte recurrente que ha de enmarcarse en la materia de protección civil, respecto de la cual la Comunidad de Castilla y León, de acuerdo con lo dispuesto en los arts. 32 y 34 de su Estatuto de Autonomía, tiene competencias exclusivas, salvo que concurra un interés nacional o supracomunitario que pueda resultar afectado por la situación de emergencia o catástrofe. Tal afirmación vendría avalada por el hecho de que el art. 48.3 de la Ley 43/2003 vincula de manera clara el plan de defensa de la zona de alto riesgo de incendio con el correspondiente plan autonómico de emergencias.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Reiterando nuevamente la doctrina constitucional sobre los límites de la legislación básica en materia de medio ambiente, se alega que lo dispuesto en el artículo 54 bis de la Ley 43/2003 vulnera las competencias de desarrollo legislativo y ejecución en materia de montes que corresponden a la Comunidad Autónoma de Castilla y León en virtud del art. 34.1.9 de su Estatuto de Autonomía. Las prescripciones del citado artículo, sobre todo en los apartados segundo y tercero, se consideran de tal precisión y detalle que dejarían vacía de contenido la competencia de la Comunidad Autónoma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el escrito solicitando que se declare la inconstitucionalidad de los preceptos impugnados, con declaración expresa de sus efectos, que han de alcanzar, en opinión de esta parte, a las decisiones y actos que en su aplicación puedan haber sido dictadas por los órganos a los que tales preceptos otorgan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septiembre de 2006 la Sección Segunda acordó admitir a trámite el recurso y, de conformidad con lo establecido en el art. 34 de la Ley Orgánica del Tribunal Constitucional (LOTC), dar traslado de la demanda al Congreso de los Diputados, al Senado y al Gobierno, al objeto de que pudieran personarse en el proceso y formular alegaciones en el plazo de quince días.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Constitucional el 5 de octubre de 2006, el Presidente del Congreso de los Diputados comunicó que la Mesa de la Cámara había acordado no personarse ni formular alegaciones en el presente proceso constitucional, pese a lo cual ofrecía su colaboración a los efectos del art.88.1 LOTC. En similares términos se expresa la comunicación del Presidente del Senado registrada en la sede de este Tribunal Constitucional el 11 de octubre de 2006, dando traslado del acuerdo adoptado por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27 de octubre de 2006 tuvo entrada en el Registro General de este Tribunal el escrito de la Abogacía del Estado, cuyas alegaciones resumimos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centrando el objeto de la demanda excluyendo de aquel el inciso “las Comunidades Autónomas deberán garantizar las condiciones para la restauración de los terrenos forestales” y el apartado b) del art. 50.1, así como el apartado 1 del art. 54 bis de la Ley 43/2003, en su redacción dada por la Ley 10/2006.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sitúa la regulación legal impugnada en el marco de la competencia estatal definida en el art. 149.1.23 CE como “legislación básica sobre montes” y “aprovechamientos forestales” admitiendo, no obstante, la cercanía de la competencia señalada en el mismo artículo respecto a la “legislación básica sobre protección del medio ambiente”. Frente a dichas competencias, la Comunidad de Castilla y León ha asumido el desarrollo legislativo y la ejecución en materia de medio ambiente, montes, aprovechamientos y servicios forestales, vías pecuarias, pastos y espacios naturales protegidos, competencia que tiene como límite constitucionalmente el respeto a la competencia estatal para establecer la legislación básica en ambas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 asimismo, la doctrina sentada en la STC 21/1999, de 25 de febrero, de acuerdo con la cual la competencia para dictar legislación básica en materia de montes y aprovechamientos forestales no sólo ampara el establecimiento de normas legales estables y permanentes que establezcan un común denominador normativo para toda España. También permite fijar los “criterios globales de ordenación del sector” forestal y prever “acciones o medidas singulares que sean necesarias para alcanzar los fines propuestos” con tal ordenación y, dentro de ellas y a título excepcional, medidas ejecutivas cuando sean necesarias para garantizar la integridad de las competencias estatales de ordenación básica de los montes y los aprovechamientos forestales.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respecta a los preceptos concretamente impugnados, la Abogacía del Estado se centra, en primer lugar, en el núcleo de la argumentación respecto al art.50.1 de la Ley 43/2003, en la redacción dada por el apartado 32 del artículo único de la Ley 10/2006, cual es, el de la prohibición establecida en la letra a) del apartado 1 del “cambio de uso forestal al menos durante 30 años” de los terrenos forales incendiados y las excepciones previstas al final de dicho apartado. A su modo de ver, la clave de comprensión de dicho precepto puede hallarse en la exposición de motivos de la Ley 10/2006, de donde se deduce claramente que en el artículo controvertido se contiene una medida protectora del terreno forestal, estableciendo un lapso de tiempo mínimo durante el cual el cambio del uso forestal estará prohibido, “que en la mayoría de los casos puede permitir la regeneración de la vegetación forestal y, por extensión, evitar expectativas de recalificación futura de suelos no urbanizables, en particular la de los terrenos forestales, contrarias a los propósitos de regeneración del monte que demandan los principios de la gestión forestal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jurisprudencia constitucional en la materia, considera esta parte procesal, que resulta perfectamente constitucional que la legislación básica estatal incorpore prohibiciones o medidas singulares fundamentadas en la finalidad de protección de los montes y de sus aprovechamientos forestales cuando se considere que tales medidas son necesarias para alcanzar dicha finalidad, cuyo alcance y contenido viene exigido por la propia naturaleza de la materia regulada para asegurar un estándar común de protección en toda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posible afectación a la política autonómica de ordenación del territorio como consecuencia de la medida de carácter medioambiental, se considera constitucionalmente legítima, a la vista de la jurisprudencia constitucional en materia de parques nacionales, de acuerdo con la cual cabe que la afectación se traduzca en el establecimiento de limitaciones específicas o puntuales de las actividades sectoriales cuando presente una finalidad de protección ambiental. Asimismo, se acude a la doctrina constitucional sobre competencias concurrentes en el mismo territorio para poner de manifiesto que las normas autonómicas en materia de ordenación del suelo no pueden anular el ejercicio de las competencias estatales. En definitiva, ni por la finalidad perseguida ni por el recurso a “técnicas” propias de la ordenación del territorio, puede encuadrarse en esta materia la regulación controvertida, pues la finalidad es claramente proteccionista del medioambiente y el recurso a las técnicas referidas es el mínimo imprescindible para poder configurar y dar contenido a la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protectora sirve igualmente, en opinión de la representación procesal del Gobierno, para justificar la mayor intensidad de la regulación contenida en la Ley 10/2006, en relación con la contenida en la redacción original de la Ley de montes de 2003, si se tiene en cuenta, además, que el precepto impugnado realiza una remisión amplia al ejercicio por parte de las Comunidades Autónomas de sus competencias, tanto normativas como ejecutivas, en garantía de las condiciones para la restauración de los terrenos forestales incendiados, de acuerdo con las cuales podrá dotar de mayor protección al monte, más allá del mínimo necesario establecido por el legislador básico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 que se refiere a la impugnación del nuevo art. 54 bis de la Ley 43/2003, introducido por la Ley 10/2006, la Abogacía del Estado lo encuadra igualmente, frente a lo mantenido en la demanda, dentro del título competencial previsto en el art. 149.1.23 CE, referido a la legislación básica sobre montes y aprovechamientos forestales. Ello se desprendería de la exposición de motivos del texto legal y resultaría corroborado por la finalidad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sus apartados queda descartado como objeto del recurso, pues nada se objeta en la demanda al respecto, al prever este, simplemente, que “el acceso público a los montes podrá ser objeto de regulación por las Administraciones Públicas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apartados 2 y 3, ambos se consideran encuadrables en el ámbito de la legislación básica del Estado sobre montes y aprovechamientos forestales, en la medida en que persiguen su adecuada protección, especialmente para la prevención de incendios. De ahí que no se entienda aplicable la doctrina sentada en la STC 101/2005, de 20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prohibición de circulación con vehículos a motor por pistas forestales contenida en el apartado 2 del art. 54 bis, se trataría de una medida de carácter preventivo. Como en el caso del art. 50, sostiene la Abogacía del Estado que estamos ante una medida prohibitiva de carácter singular, necesaria para asegurar un estándar mínimo de protección de los montes en todo el territorio nacional. En tanto que afecta a la libertad de circulación prevista en el art. 19 CE, podría considerarse también una condición básica que delimita su ejercicio (art. 149.1.1 CE). Por otra parte, el precepto permite a las Comunidades Autónomas excepcionar esta prohibición mediante la correspondiente autorización por parte de la Administración forestal. Tal autorización no se limitaría a un mero acto de ejecución, sino que permitiría a las Comunidades Autónomas el desarrollo normativo de los presupuestos establecidos por la Ley básica (adecuación del vial, señalización, aceptación por los titulares, mantenimiento y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que prevé la posible limitación de personas ajenas a la vigilancia, extinción y gestión forestal a las zonas de alto riesgo definidas en el art. 48 de la Ley 43/2006, ha de encuadrarse igualmente, según la representación procesal del Gobierno, en la materia de montes y no en la de protección civil, como se mantiene en el escrito de interposición del recurso de inconstitucionalidad. Y ello, porque aunque se reconoce que los límites entre una y otra materia pueden ser difíciles de trazar, se atiende a la finalidad de la norma, en la que resulta preponderante la finalidad conservacionista y protectora del monte, frente a la prevención y superación de una situación de grave riesgo o catástrofe. Ahora bien, incluso si se considerase que el precepto impugnado debe subsumirse en la materia “protección civil”, la naturaleza concurrente de esta competencia (que incluye el reconocimiento de competencias normativas estatales), unida a su contenido (permitir que las Comunidades Autónomas prohíban el acceso de personas a determinados lugares) y al hecho de que el bien jurídico que se pretende salvaguardar es la protección del monte frente a los incendios (de interés supracomunitario evidente), justificarían la constitucionalidad del precepto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procesal termina solicitando que el Tribunal Constitucional dicte Sentencia desestimando en su integridad el recurso de inconstitucionalidad interpuesto y que, en el improbable caso de que la norma impugnada se declarara inconstitucional, se aplique, en contra de lo solicitado en la demanda, la doctrina expresada en las SSTC 195/1998, de 1 de octubre, (FJ 5) y 194/2004, de 4 de noviembre, (FJ 24), sobre los efectos de las sentencias de inconstitucionalidad en materia medioambiental, cuando la ejecución inmediata del fallo pueda perjudicar al conjunto de bienes jurídicos protegidos por la legislación estatal. Asimismo, se solicita mediante otrosí la acumulación del presente recurso con el interpuesto anteriormente por el Gobierno de la Rioja con el número 7837-2006, por concurrir las circunstancias del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abril de 2013 se señaló para deliberación y votación del presente recurso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constitucional hemos de resolver el recurso de inconstitucionalidad interpuesto por el Consejo de Gobierno de la Junta de Castilla y León contra los apartados 32 y 33 del artículo único de la Ley 10/2006, de 28 de abril, por los que, respectivamente, se modifica el apartado 1 del art. 50 y se añade el capítulo V al título IV de la Ley 43/2003, de 21 de noviembre, de montes, constituido exclusivamente por el art. 54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hecho constar en los antecedentes, el director de los servicios jurídicos de la Administración de la Comunidad Autónoma de Castilla y León reprocha a los preceptos impugnados un exceso en la regulación de lo básico, de manera que se estaría privando a la Comunidad Autónoma de su competencia para dictar la legislación de desarrollo en materia de montes y del ejercicio de otras competencias concurrentes en dicho ámbito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concretamente, al apartado primero del art. 50 de la Ley de montes, en la redacción dada por el apartado 32 del artículo único de la Ley 10/2006, este vulneraría lo dispuesto en el art. 149.1.23 CE, por cuanto no constituye legislación básica en materia de montes, sino medidas propias de la ordenación del territorio, cuya regulación correspondería en exclusiva a la Comunidad de Castilla y León en virtud de lo dispuesto en el artículo 32.1.2 de su Estatuto de Autonomía (EACL). A ello habría que añadir la vulneración de lo dispuesto en el art. 34.1.5 y 9 EACL, de acuerdo con el cual, corresponde a dicha Comunidad el desarrollo legislativo y la ejecución de la legislación básica en materia de protección del medio ambiente y montes, aprovechamientos y servicios forestales, vías pecuarias, pastos y espacios naturales protegidos. Dicha competencia se habría visto vulnerada, pues el precepto legal impugnado no deja espacio alguno al desarrollo legislativo por parte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nuevo art. 54 bis de la Ley de montes, introducido por el apartado 33 del artículo único de la Ley 10/2006, de 28 de abril, en tanto limita la circulación de los vehículos a motor por pistas forestales situadas fuera de la red de carreteras, estaría fijando aspectos propios de las materias de turismo y ocio, sobre las que la Comunidad recurrente ostenta competencias exclusivas en virtud de los números 15 y 18 del apartado primero del art. 32 de su Estatuto de Autonomía. En lo que se refiere, concretamente, al apartado tercero del art. 54 bis, que recoge la posibilidad de limitar el acceso de personas ajenas a la vigilancia, extinción y gestión de incendios en las zonas de alto riesgo, haciéndose público este extremo de forma fehaciente, entiende la parte recurrente que ha de enmarcarse en la materia de protección civil, respecto de la cual la Comunidad de Castilla y León, de acuerdo con lo dispuesto en los arts. 32 y 34 de su Estatuto de Autonomía, tiene competencias exclusivas, salvo que concurra un interés nacional o supracomunitario que pueda resultar afectado por la situación de emergencia o catástrofe.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Abogacía del Estado, conforme a los razonamientos que se han resumido en los antecedentes, los preceptos impugnados son manifestación de la competencia atribuida al Estado en materia de montes y aprovechamientos forestales por el art. 149.1.23 CE, mencionando asimismo otras competencias conexas como, señaladamente, la legislación básica sobre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necesario hacer dos precisiones antes de abordar el enjuiciamiento de los artículos sobre los que se mantiene la controversia competencial. La primera es relativa a la modificación que, tras la interposición de este recurso, se ha producido en el Estatuto de Autonomía de Castilla y León por la Ley Orgánica 14/2007, de 30 de noviembre, lo que nos obligará a redirigir el análisis sobre la constitucionalidad de los preceptos impugnados pues, de conformidad con nuestra doctrina, las cuestiones que se controviertan habrán de decidirse considerando las prescripciones del nuevo Estatuto de Autonomía que resulten ser de aplicación (STC 207/2011, de 20 de diciembre,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consideración se refiere al objeto del presente proceso. Como señala la Abogacía del Estado, este viene constituido, de un lado, por la letra a) del art. 50.1 de la Ley 43/2003, en la redacción dada por la Ley 10/2006 y por las condiciones establecidas en el inciso segundo de dicho precepto para que las Comunidades Autónomas puedan establecer excepciones a las prohibiciones de uso forestal que en él se prevén. Por otro lado, en lo que se refiere al nuevo art. 54 bis introducido por la Ley 10/2006 en la Ley 43/2003, nuestro análisis se limitará a lo dispuesto en sus apartados 2 y 3. La demanda dirige sus alegaciones exclusivamente a los preceptos señalados, por lo que en aplicación de nuestra doctrina hemos de ceñir nuestro enjuiciamiento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afirmamos en las SSTC 195/2012, de 31 de octubre, FJ 4 y 84/2013 de 11 de abril, FJ 3, “resulta de aplicación la doctrina recopilada en la STC 158/2011, de 19 de octubre, según la cual ‘no basta la mera invocación formal de los preceptos en la demanda (STC 98/1989, de 1 de junio, FJ 5) o, incluso …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de 12 de mayo, FJ 7 B); 214/1994, de 14 de julio, FJ 3; 195/1998, de 1 de octubre, FJ 1]. Efectivamente, hemos de recordar aquí una vez más que la impugnación de las normas debe ir acompañada de la preceptiva fundamentación y precisión que permitan al Abogado del Estado, al que asiste, como parte recurrida, el derecho de defensa, así como a este Tribunal, que ha de pronunciar la Sentencia, conocer las razones por las que los recurrentes entienden que las disposiciones impugnadas transgreden el orden constitucional (SSTC 118/1996, de 27 de junio, FJ 2; y 118/1998, de 4 de junio, FJ 4).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(STC 233/1999,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149.1.23 CE atribuye al Estado la competencia exclusiva sobre dos ámbitos diferenciados: de una parte, la legislación básica sobre protección del medio ambiente, sin perjuicio de las facultades de las Comunidades Autónomas de establecer normas adicionales de protección; de otra, la legislación básica sobre montes, aprovechamientos forestales y vías pecuarias. Ambos han sido invocados en las alegaciones de las partes, y ambos tienen reflejo en la ley de la que forman parte los preceptos objeto de impugnación. En efecto, si la disposición final segunda, apartado 1, de la Ley 10/2006, de 28 de abril, por la que se modifica la Ley 43/2003, de 21 de noviembre, de montes, hace referencia genérica al art. 149.1.23 CE, sin precisar su encuadramiento en uno u otro ámbito, el apartado 1 de la disposición final segunda de la Ley 43/2003, en la que los preceptos impugnados han quedado integrados, menciona expresamente ambos títulos competenciales, al proclamar que la misma “se dicta al amparo de lo dispuesto en el artículo 149.1.23 de la Constitución y tiene, por tanto, carácter básico (legislación básica sobre montes, aprovechamientos forestales y protección del medio ambiente)”, sin perjuicio de otros títulos competenciales que amparan determinados preceptos de la Ley, que no afectan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en la reciente STC 49/2013, de 28 de febrero (FJ 5), recaída en el recurso de inconstitucionalidad núm. 988-2004, interpuesto contra la misma Ley 43/2003, “en materias como la ordenación del territorio, el urbanismo, el medio ambiente y la ordenación de los recursos forestales existen profundas interacciones. Para determinar cuál es la materia y, por tanto, el título competencial de referencia es necesario atender tanto a la finalidad como al contenido de la norma o, dicho de otra forma, a las técnicas legislativas utilizadas para alcanzar dicha finalidad (STC 28/1997, de 13 de febrero, FJ 4)” y en aplicación de esta doctrina, lo hemos reiterado en la STC 84/2013 de 11 de abril, FJ 3, recaída en el recurso de inconstitucionalidad núm. 7837-2006, interpuesto contra los mismos preceptos aquí impugnados de la Ley 43/2003, en la redacción dada por el art. único, apartados 32 y 33, de la Ley 10/2006,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la ya citada STC 49/2013, de 28 de febrero, al analizar determinadas impugnaciones relativas a la regulación relativa a los incendios forestales, que guardan estrecha relación con el objeto del presente proceso constitucional, hemos reconocido que “la tarea de deslindar las distintas materias implicadas, de acuerdo con la finalidad predominante de la norma, a los efectos de delimitar los títulos competenciales aplicables, contiene, a veces, elevadas proporciones de convención y artificio. En este caso, la finalidad de las normas impugnadas es tanto la de prevención y superación de una situación de grave riesgo o catástrofe, como la de protección del monte cuya misma existencia se pone en riesgo por el incendio”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 en estos mismos términos la controversia competencial que se somete ahora a nuestro examen, ha de concluirse que resulta título competencial más específico y, por ello, prevalente, el que atribuye al Estado la competencia exclusiva en materia de legislación básica sobre montes y aprovechamientos forestales (art. 149.1.23 in fine CE), título que integra una vertiente de protección del medio ambiente, que habremos de tomar en consideración en atención a la finalidad perseguida por las normas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análisis concreto de los distintos preceptos impugnados, comenzaremos abordando de forma conjunta el enjuiciamiento de lo dispuesto en la letra a) y el segundo inciso del apartado primero del art. 50 de la Ley impugnada, dada la íntima relación entre ambos. En la citada letra se prohíbe el cambio de uso forestal de los terrenos incendiados durante un período mínimo de treinta años, en tanto que en el inciso segundo del precepto se abre la posibilidad de que las Comunidades Autónomas acuerden excepciones a dicha prohibición con carácter singular. Para ello, exige que el cambio de uso estuviera previsto, con anterioridad al incendio forestal, en: “1. Un instrumento de planeamiento previamente aprobado. 2. Un instrumento de planeamiento pendiente de aprobación, si ya hubiera sido objeto de evaluación ambiental favorable o, de no ser esta exigible, si ya hubiera sido sometido al trámite de información pública. 3. Una directriz de política agroforestal que contemple el uso agrario o ganadero extensivo de montes no arbolados con especies autóctonas incultos o en estado de abandono”.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el preámbulo de la Ley 10/2006 los motivos que llevan al legislador a optar por esta prohibición en los siguientes términos: “Bien es sabido que el cambio de uso de los terrenos forestales incendiados para transformarlos en otros de carácter agrícola, pascícola, industrial o urbanizable se ha tratado de justificar en la pérdida de valor de dichos terrenos, al carecer de vegetación arbórea como consecuencia del desastre ecológico ocasionado por el incendio. En muchas ocasiones, el cambio de uso no se promovía de forma inmediata tras el siniestro, sino sólo tras repetidos incendios de ese terreno forestal, que quedaba, de esta manera, en una situación de casi total degradación vegetal que dificultaba la posibilidad de rechazar justificada y motivadamente las peticiones de cambio de uso forestal. Y ello en la medida en que estos terrenos, en un corto plazo, ya no podrían alcanzar el potencial forestal arbolado que poseían antes del incendio. Los incendios forestales tienen como causa, en una pequeña parte de casos, los fenómenos naturales y, desgraciadamente, en una inmensa mayoría de supuestos, acciones humanas, ya sean negligentes o dolosas.”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atajar este fenómeno, continúa señalando el preámbulo que, en línea con la decisión adoptada por otros países mediterráneos y algunas Comunidades Autónomas, se prohíbe el cambio de uso durante treinta años, plazo que se justifica por ser “el lapso de tiempo mínimo que en la mayoría de los casos puede permitir la regeneración de la vegetación forestal y, por extensión, evitar expectativas de recalificación futura de suelos no urbanizables, en particular la de los terrenos forestales, contrarias a los propósitos de regeneración del monte que demandan los principios de la gestión forestal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pues clara, como hemos resuelto en la STC 84/2013, de 11 de abril, FJ 4, la finalidad disuasoria de la medida adoptada, que tiene como objetivo la prevención de los incendios forestales y, en última instancia, la protección de la masa forestal. Teniendo en cuenta la estrecha conexión existente entre los dos títulos competenciales recogidos en el art. 149.1.23 CE, como ya hemos razonado en el precedente fundamento jurídico 2, en razón de dicha finalidad tuitiva, el precepto encaja sin dificultad en el ámbito de la competencia estatal para establecer la legislación básica en materia de montes y aprovechamientos forestales, resultando extensible la doctrina recogida en la STC 101/2005, de 20 de abril, FJ 5 c), a cuyo tenor el Estado, en ejercicio de la competencia exclusiva que le atribuye el art. 149.1.23 CE, puede condicionar las competencias sectoriales de las Comunidades Autónomas, cuando dicha afectación se traduzca en la imposición de límites a las actividades sectoriales, en razón a la apreciable repercusión negativa que el ejercicio ordinario de la actividad sectorial de que se trate pueda tener para la preservación de los recursos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invade con ello la competencia autonómica exclusiva en materia de ordenación del territorio y urbanismo (art. 70.1.6 EACL), como alega la Comunidad Autónoma recurrente. Al igual que afirmamos en la STC 61/1997, de 20 de marzo, el precepto no tiene como finalidad “establecer directamente determinaciones de carácter material ni positivo en esa clase de suelo, es decir, … la delimitación de los diversos usos a que pueda destinarse el suelo o espacio físico territorial, ni ejercer la competencia de ordenación del territorio (art. 148.1.3 CE), si bien es cierto que inciden en su configuración, señaladamente por vía negativa o de prohibición … Es claro que delimitar los diversos usos a que puede destinarse el suelo o espacio físico constituye uno de los aspectos básicos del urbanismo y, en términos más generales, de la ordenación del territorio, pero ello no puede significar, en el plano competencial, que cualquier norma que incida sobre el territorio, siquiera sea de forma mediata o negativa, tenga que quedar subsumida en la competencia autonómica sobre ordenación del territorio, puesto que ello supondría atribuirle un alcance tan amplio que desconocería el contenido específico de otros muchos títulos competenciales, no sólo del Estado, máxime si tenemos en cuenta que la mayor parte de las políticas sectoriales tienen una incidencia o dimensión espacial.”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que se examina no pretende, en efecto, regular los usos ni fijar las prohibiciones del conjunto de los terrenos forestales, sino que se circunscribe a un régimen específico de protección, aplicable únicamente a los terrenos incendiados, con la finalidad de garantizar a largo plazo su regeneración y, en definitiva, su conservación. En la misma STC 61/1997, de 20 de marzo, dejamos sentado que, en virtud del art. 149.1.23 CE, “los efectos prohibitivos y su prevalencia sobre los usos constructivos del suelo se acomodan sin esfuerzo alguno al concepto de lo básico, calificación que por otra parte no supone atribuirle al Estado competencia específica en materia de urbanismo”, señalando que, desde la perspectiva del art. 149.1.1 CE, “guarda también relación con las condiciones básicas de ejercicio de la propiedad del suelo en la medida en que fija un límite general consistente en prohibir todo ejercicio del derecho contrario a lo que el área pretende precisamente preservar” [FJ 16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ello hay que añadir que el precepto no desemboca en un vaciamiento de la competencia autonómica de desarrollo legislativo y ejecución en materia de protección del medio ambiente y aprovechamientos y servicios forestales (art. 71.1.7 y 8 EACL), pues el plazo de treinta años opera como un mínimo que puede ampliarse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régimen de excepciones establecido en el inciso segundo del artículo cuya constitucionalidad ahora analizamos, participa de la misma finalidad tuitiva que acabamos de describir, siéndole aplicables las consideraciones antedichas en cuanto a su idoneidad para limitar las competencias autonómicas exclusivas sobre ordenación del suelo y urbanismo y tampoco en este caso se daría un vaciamiento de las competencias autonómicas de desarrollo legislativo y ejecución sobre aprovechamientos y servicios forestales, como pusimos de manifiesto en la STC 84/2013, de 11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del art. 50.1 de la Ley 43/2003, de 21 de noviembre, en su redacción dada por la Ley 10/2006,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54 bis.2 dispone que la circulación con vehículos a motor por pistas forestales situadas fuera de la red de carreteras quedará limitada a las servidumbres de paso que hubiera lugar, la gestión agroforestal y las labores de vigilancia y extinción de las Administraciones públicas competentes. Añade el precepto que, excepcionalmente, podrá autorizarse por la Administración forestal el tránsito abierto motorizado cuando se compruebe la adecuación del vial, la correcta señalización del acceso, la aceptación por los titulares, la asunción del mantenimiento y de la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limitación fue ya recogida con una formulación parcialmente diferente en el Real Decreto-ley 11/2005, de 22 de julio, por el que se aprueban medidas urgentes en materia de incendios forestales, con vigencia temporal limitada a una situación caracterizada por un riesgo de incendios que se calificó de extraordinariamente alto. Ahora bien, la vigencia temporal o indefinida de la medida no resulta relevante a la hora de determinar su carácter básico, pues esta dimensión temporal de la norma forma parte del margen de apreciación del legislador estatal, en función de consideraciones técnicas o de oportunidad que no corresponde juzgar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resuelto en la citada STC 84/2013, FJ 5, no cabe acoger la denunciada invasión de las competencias autonómicas exclusivas en materia de promoción y ordenación del turismo (art. 71.1.26 EACL) y de promoción del ocio (art. 71.1.33 EACL), que habrán de ejercerse dentro del ámbito delimitado por el legislador básico estatal, que en ejercicio de su competencia puede imponer límites al despliegue de aquéllas. Según determinamos en la STC 101/2005, de 20 de abril, antes citada, “la afectación transversal del título competencial del Estado, que se ciñe al ámbito de lo básico (art. 149.1.23 CE), será conforme con el orden constitucional de competencias, en su condicionamiento de las competencias sectoriales de las Comunidades Autónomas, cuando dicha afectación se traduzca en la imposición de límites a las actividades sectoriales en razón a la apreciable repercusión negativa que el ejercicio ordinario de la actividad sectorial de que se trate pueda tener … Por el contrario la afectación transversal de las competencias sectoriales de las Comunidades Autónomas resultará vulneradora del orden competencial cuando la normativa estatal comporte, más que el establecimiento de limitaciones específicas o puntuales de las actividades sectoriales, una regulación de mayor alcance, incluso aunque dicha regulación presente una finalidad de protección ambiental” [FJ 5 c)]. Resulta claro que, a diferencia del supuesto examinado en dicha Sentencia, en esta ocasión no estamos ante “regulaciones positivas de las actividades correspondientes a las materias de la promoción del turismo y de la cultura, el desarrollo comunitario y el ocio” [FJ 9 b)], de competencia autonómica, sino ante meros límites impuestos a su ejercicio, que responden a la finalidad de garantizar la conservación y protección de los montes, frente al riesgo de incendios forestales.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limitaciones a la circulación motorizada que recoge el precepto revisten carácter básico en el ámbito de la competencia estatal ex art. 149.1.23 CE, sin que, de otra parte, la lectura del precepto deje dudas sobre el margen de decisión que se abre a las Comunidades Autónomas para autorizar el tránsito abierto motorizado en determinadas circunstancias, modulando así la limitación establecida con carácter básico de modo adecuado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debemos concluir que el art. 54 bis.2 de la Ley 43/2003, de 21 de noviembre, en su redacción dada por la Ley 10/2006, de 28 de abril no invade las competencias de la Comunidad Autónoma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apartado tercero del artículo 54 bis establece la posibilidad de limitar el acceso a los montes de personas ajenas a la vigilancia, extinción y gestión en las zonas definidas en la Ley como de alto riesgo de incendio, cuando dicho riesgo lo aconseje, haciéndose público este extremo de forma fehaciente.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al igual que en los preceptos anteriormente analizados, resulta patente aquí la finalidad protectora de la previsión legal en relación con la prevención de los incendios forestales y, en consecuencia, con la protección de la masa forestal. Por ello, también se encuadra sin dificultad en el ámbito de la competencia estatal para establecer la legislación básica en materia de montes y aprovechamientos forestales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procede descartar la vulneración de la competencia autonómica en materia de “protección civil, incluyendo en todo caso la regulación, planificación y ejecución de medidas relativas a las emergencias y a la seguridad civil, así como la coordinación y formación de los servicios de protección civil, entre ellos los de prevención y extinción de incendios”, pues en la redacción actual del Estatuto de Autonomía de Castilla y León, que es el parámetro de constitucionalidad según nuestra doctrina sobre el ius superveniens, se prevé como una competencia de desarrollo normativo y de ejecución (art. 71.1.16 EACL).Y es claro que la previsión protectora del art. 54 bis.3, por tratarse de una regulación puntual y no integrarse en una disciplina general de la protección civil, no impide que la Comunidad Autónoma dicte normas complementarias en esta materia, con que queda intacta la citada competencia de desarrollo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hay que negar que se produzca un vaciamiento de la competencia autonómica de desarrollo normativo y ejecución en materia de “montes, aprovechamientos y servicios forestales, vías pecuarias, pastos y espacios naturales protegidos” (art. 71.1.8 EACL), máxime si se tiene en cuenta que la previsión legal no establece por sí misma límites de acceso a zonas en las que concurra un alto riesgo de incendio, sino que prevé la posibilidad de que las Comunidades Autónomas lleven a cabo dicha limitación si lo estiman oportuno en atención al riesgo de incendio, pudiendo incluso precisar normativamente el concepto de situación de riesgo o establecer otros criterios que autoricen limitaciones protectoras análogas. En garantía de la eficacia protectora de las eventuales limitaciones, la norma estatal exige únicamente que, en caso de que el acceso se limite efectivamente, se haga “público este extremo de forma fehaciente”.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lo dicho, ha de desestimarse igualmente la impugnación del art. 54 bis.3 de la Ley 43/2003, de 21 de noviembre, en su redacción dada por la Ley 10/2006, de 28 de abril.</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