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25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2095-2004 interpuesto por el Gobierno de la Generalitat de Cataluña contra varios artículos de la Ley 62/2003, de 30 de diciembre, de medidas fiscales, administrativas y del orden social. Ha formulado alegaciones el Abogado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Mediante escrito presentado en el Registro General de este Tribunal el día 30 de marzo de 2004, los Letrados de la Generalitat de Cataluña, en la representación que legalmente ostentan, promueven recurso de inconstitucionalidad contra varios artículos de la Ley 62/2003,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comienza aludiendo al heterogéneo contenido de la norma impugnada, señalando que en la misma se incluyen preceptos que modifican con carácter indefinido del ordenamiento jurídico en materias y sectores de la actividad pública ajenos, en principio, a lo que propiamente cabe entender como temas de política económica y que inciden directamente en e1 orden de distribución competencial entre el Estado y las Comunidades Autónomas, afectando negativamente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así el carácter competencial del recurso, los diversos preceptos impugnados se agrupan en bloques por temas.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precepto impugnado es el art. 33.2 a), relativo a una de las funciones que se atribuyen al Consejo para la promoción de la igualdad de trato y no discriminación de las personas por el origen racial o étnico, creado por la Ley 62/2003. La demanda excluye que la existencia de títulos competenciales estatales que proporcionen cobertura a una previsión como la impugnada, admitiendo que si la norma se limitara a crear el citado consejo actuando tan sólo mediante la realización de estudios o la formulación de recomendaciones no se plantearía problema alguno, pues la vulneración competencial se residencia en el apartado 2 a) de dicho artículo 33, donde se prevé como competencia del Consejo “prestar asistencia a las víctimas de discriminación por su origen racial o étnico a la hora de tramitar sus reclamaciones”. Para la representación procesal de la Generalitat de Cataluña implica la realización de una función ejecutiva concreta que entra en colisión con las competencias autonómicas y locales en la materia, razón por la cual el precepto es inconstitucional por vulneración del orden de distribución de competencias, en concreto, las autonómicas en materia de asistencia social. Según el escrito de interposición, la asistencia a las víctimas de discriminación por su origen racial o étnico a la hora de tramitar sus reclamaciones, implica el establecimiento de servicios de asistencia dotados de medios personales y materiales, cuando dichos servicios pueden ser incardinados en los servicios asistenciales autonómicos de la Generalitat en Cataluña, muy especialmente teniendo en cuenta que se vincula la asistencia a prestaciones también de competencia autonómica, como la sanidad, la educación, la ejecución de fomento laboral y las prestaciones sociales en general. Aluden también los Letrados de la Generalitat de Cataluña a la existencia de un marco jurídico y de cooperación perfectamente establecido y delimitado, en el que la Generalitat ha desarrollado su competencia en materia de asistencia social en atención a inmigrantes, en el cual ocupa un lugar destacado evitar la discriminación de dicho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en segundo lugar, el art. 46, apartado 17, de la Ley 62/2003. Este art. 46 introduce diferentes modificaciones en el texto refundido de la Ley sobre infracciones y sanciones en el orden social, aprobado por el Real Decreto Legislativo 5/2000, de 4 de agosto. El apartado 17 modifica el apartado 4 del art. 48 del texto refundido de la Ley sobre infracciones y sanciones en el orden social y, según la recurrente, pretende impedir el ejercicio de las competencias sancionadoras de los servicios públicos de empleo autonómicos cuando la prestación por desempleo pueda verse afectada. Así, en la actual redacción del art. 48.4, primer párrafo, se distinguen las infracciones en materia de Seguridad Social del resto de materias a que el precepto hace referencia (empleo, formación profesional, ayuda para el fomento del empleo), en aquel concreto ámbito la competencia para la imposición de sanciones graves y leves se atribuye “a la entidad gestora de la Seguridad Social competente, salvo que la sanción afecte a las prestaciones por desempleo, en cuyo caso la competencia corresponde a la entidad gestora de las mismas”. Esta última precisión implica que será el servicio estatal de empleo quien impondrá las sanciones leves y graves que afecten a las prestaciones por desempleo, dado que es aquel servicio la entidad gestora de dichas prestaciones [art. 13 h) de la Ley 56/2003, de 16 de diciembre, de empleo]. Ello viene corroborado por el tercer párrafo del mismo precepto, en el que se prevé la comunicación a la entidad gestora de las prestaciones, por parte del servicio público de empleo, de las infracciones leves y graves mencionadas, a los efectos sancionadores que corresponden a aquella entidad gestora. A diferencia de la anterior redacción del precepto, se comunica la infracción para que la entidad gestora, en su caso, sancione, y no ya la propia sanción para que dicha entidad gestora la aplique. La demanda considera que la reforma legislativa operada altera el ámbito competencial de las Comunidades Autónomas, vulnerando de forma manifiesta la doctrina de la STC 195/1996, la cual establece de forma expresa y con total claridad que la imposición de sanciones, consistentes en la pérdida temporal o definitiva de la prestación o subsidio por desempleo, corresponde a la Comunidad Autónoma. En definitiva, las sanciones por la comisión de las infracciones en esta materia, a las que hacen referencia los arts. 24.3 y 25.4 del texto refundido de la Ley sobre infracciones y sanciones en el orden social se incardinan en la materia de Seguridad Social, si bien aquellas infracciones no recaen sobre la actividad económica de la Seguridad Social, por lo que, en virtud del art. 17.2 del Estatuto de Autonomía de Cataluña, y de acuerdo con los pronunciamientos de la STC 195/1996, la imposición de las sanciones debería corresponder al órgano competente de la Generalitat de Cataluña, y no al servicio estatal de empleo. A lo anterior añade la demanda que el precepto impugnado supone una alteración unilateral de los traspasos acordados y aprobados por medio del Real Decreto 1050/1997, de 27 de junio, en relación con la gestión realizada por el Instituto Nacional de Empleo, en el ámbito del trabajo, el empleo y la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precepto impugnado es el art. 120 de la Ley 62/2003, según el cual el régimen de pago único de las ayudas directas en materia agrícola previstas en el Reglamento (CE) núm. 1782/2003 del Consejo de 29 de septiembre se aplicará en todo el territorio nacional. También en el caso de los pagos únicos parciales previstos en el Reglamento se opta, de acuerdo con este mismo artículo, por la aplicación a escala nacional. Finalmente, se habilita al Estado para desarrollar lo previsto en el Reglamento comunitario por la vía del real decreto. Tras aludir a los objetivos que persigue la normativa comunitaria indica que la misma establece una única ayuda por explotación con independencia de la producción obtenida si bien se permite que se mantenga de forma limitada un elemento de vinculación a la producción para evitar el abandono del cultivo. La percepción de la ayuda se condiciona al cumplimiento de determinados requisitos de gestión y al cumplimiento de una serie de exigencias en los ámbitos de la protección al medio, la sanidad animal y vegetal, la seguridad y la salud alimentaria. El cálculo de la ayuda que recibe cada explotación se efectúa sobre un periodo de referencia y puede efectuarse de forma global para todo el Estado o bien de forma regionalizada. También se permite que, dentro del margen fijado en el propio reglamento, se determine a nivel nacional o regional el porcentaje de desconexión autorizado para determinados productos (cultivos herbáceos, ganado ovino y caprino, y ganado vacuno). Pese a ello, el Estado ha optado por aplicar el pago único a escala nacional, vulnerando con ello las competencias autonómicas en materia de agricultura, ya que se está impidiendo que las Comunidades Autónomas puedan intervenir con el objeto, previsto en el propio reglamento comunitario, de adaptar el régimen de ayudas a las peculiaridades de sus estructuras agrarias. Dicha actuación supone también ignorar la doctrina del Tribunal Constitucional en materia de ejecución del Derecho comunitario. Tampoco el título competencial estatal del art. 149.1.13 CE proporcionaría amparo a la decisión estatal, pues el Estado está obligado a instrumentar las medidas de política económica sobre la agricultura de modo que puedan implementarse por las Comunidades Autónomas en ejercicio de sus propias competencias. En este caso la decisión estatal no puede ser considerada una norma básica para la ordenación del sector ni la regulación común se encuentra justificada por razones de coordinación de las actividades del Estado y de las Comunidades Autónomas relativas a la ejecución de las medidas de ayuda previstas en los reglamentos comunitarios aplicables, puesto que es la propia norma comunitaria la que reconoce que la política agrícola común puede aplicarse por cada Estado miembro de forma regionalizada con el objetivo de adecuar las medidas a las distintas características de las estructuras agrarias. Ninguna razón justifica la necesidad de establecer, con el carácter de normativa básica, un único marco para la aplicación de las medidas adoptadas en el marco de la política agraria europea de la que deriva la propia oportunidad de establecer una flexibilidad en la aplicación del sistema a la que, sin razón aparente, renuncia el Estado español con su decisión de proceder a aplicación del sistema con carácter nacional y no regional, posición que tampoco coincide con la adoptada por otros Estados miembros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siguiente precepto impugnado es el art. 127.3, relativo a la declaración de impacto ambiental. Este precepto añade una disposición adicional, la cuarta, al Real Decreto Legislativo 1302/1986, de 28 de junio, de evaluación de impacto ambiental, con el objeto de incluir en la tramitación de la evaluación de impacto ambiental la evaluación sobre el impacto que para las zonas de la Red Natura 2000 tienen los planes o proyectos que puedan afectar de forma apreciable dichos lugares cuando dichos planes y proyectos sean autorizados por la Administración General del Estado. La demanda alega que con ello se pretende trasladar al Estado la competencia para adoptar las medidas compensatorias para garantizar la coherencia global de Natura 2000 ignorando las competencias que algunas Comunidades Autónomas, como Cataluña, han asumido como exclusivas en materia de espacios naturales. Tras aludir a las decisiones de la Unión Europea en la materia, señala que la normativa comunitaria se incorporó al Ordenamiento nacional a través del Real Decreto 1997/1995, de 7 de diciembre, modificado por el Real Decreto 1193/1998, de 12 de junio. Esta norma reconoce que deben ser las Comunidades Autónomas las que deben fijar las medidas de conservación y deberán ser también éstas las que evalúen las repercusiones que para la zona de especial conservación pueda tener un plan o proyecto. También se establecía que eran las Comunidades Autónomas las que, si a pesar de las conclusiones negativas se determinaba que debía efectuarse el plan o proyecto, determinaban las medidas compensatorias. Dicho sistema queda modificado con la norma ahora impugnada que traslada a la Administración estatal la competencia no sólo para efectuar la evaluación sino también para determinar, en su caso, las medidas compensatorias que sean adecuadas. Con ello se obvia la competencia de las Comunidades Autónomas para la gestión de espacios naturales protegidos puesto que se incide directamente en la gestión de un espacio sujeto a una especial protección medio ambiental, pese a que el Estado no dispone de título específico en materia de espacios naturales. Trasladar al Estado, en todo caso la decisión, supone vaciar de contenido las competencias de las Comunidades Autónomas cuando existen otros sistemas de cooperación en el ejercicio de las propias competencias que permitirían que ambas Administraciones, cada una de ellas en el ejercicio de sus propias competencias alcanzaran un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el Estado podría intentar justificar este cambio normativo con base a dos argumentos. De un lado, la posibilidad, reconocida en la normativa comunitaria, de que la declaración de afectación de una zona de especial conservación se efectúe en procedimientos coordinados o conjuntos con otras declaraciones medioambientales con objeto de evitar duplicidades en las evaluaciones, y de otro, en las facultades que el Tribunal Constitucional reconoció al Estado en relación a la declaración de impacto ambiental. En cuanto a la primera de las razones indica que la posibilidad de efectuar de forma coordinada ambos procedimientos de evaluación no puede suponer una disminución de las garantías medioambientales que derivan de la Directiva relativa a la conservación de los hábitats naturales. La pretensión del Estado de coordinar los procedimientos de declaración de impacto ambiental y de afectación a una zona de especial conservación deberá cumplir las garantías que, para la protección de los hábitats, establece dicha normativa y ello comporta el ejercicio de unas actuaciones de carácter medioambiental para las que el Estado no es competente puesto que la gestión de estos espacios protegidos corresponde a la Comunidad Autónoma. En cuanto a lo segundo, los Letrados de la Generalitat descartan la aplicación analógica de la doctrina de la STC 13/1998, en relación con la declaración de impacto ambiental, por cuanto el objeto de ésta no responde estrictamente a la protección del hábitat natural. De ahí que se argumente que se trata de procedimientos que no persiguen una misma finalidad y, por ello, no cabe la aplicación analógica de la doctrina del Tribunal Constitucional que atribuye al Estado la facultad de proceder a efectuar la evaluación de impacto ambiental, puesto que, en el caso de las evaluaciones relativas a las zonas de especial conservación, supondría atribuir al Estado una competencia en materia de espacios protegidos que, de acuerdo con el sistema de distribución de competencias, corresponde a la Comunidad Autónoma. En este sentido la demanda manifiesta su discrepancia con la doctrina de la STC 13/1998 y defiende la aplicación al presente caso del criterio de los votos particulares formulados a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impugnan a continuación los arts. 122, 128.2 y 129.7 y 21 de la Ley 62/2003, por entender que todos ellos hacen referencia cuestiones relacionadas con el medio ambiente, que, sin embargo, son objeto de un análisis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122 de la Ley 62/2003 introduce una modificación puntual en el texto refundido de la Ley de aguas, aprobado por el Real Decreto Legislativo 1/2001, de 20 de julio, consistente en añadir un nuevo párrafo al apartado 2 de su art. 127 al que se imputa que delimita, de forma contraria al orden competencial y a la autonomía local, el informe previo que las entidades locales han de emitir con ocasión de la construcción de obras hidráulicas en cuanto que dispone que dicho informe “deberá pronunciarse exclusivamente sobre aspectos relacionados con el planeamiento urbanístico”, lo que resulta excluyente del ejercicio del resto de las competencias municipales, por lo que no resulta respetuosa con el haz de competencias propias de las entidades locales y vulnera el principio de autonomía local establecido en los arts. 137 y 140 CE. Se contradice también con ello la doctrina constitucional (por todas, STC 40/1998) según la cual, la garantía institucional de la autonomía municipal exige la intervención de los entes locales en los asuntos que les atañen y, por lo mismo, resultan de su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128.2 de la Ley 62/2003, modifica la redacción del párrafo segundo del art. 27.4 de la Ley 10/1998, de residuos. La modificación ha consistido en añadir la frase “tras una evaluación preliminar cuyo contenido será fijado por el Consejo de Ministros previa consulta a las Comunidades Autónomas”. Al respecto señala la demanda que el legislador estatal de la Ley de residuos, en su art. 27.4, precepto que tiene carácter básico según declara la disposición final primera de la misma Ley, encomendó al Gobierno del Estado la aprobación y publicación de una lista de actividades potencialmente contaminantes del suelo, e impuso a los propietarios de las fincas en que se realizaran esas actividades, dos obligaciones. La de declarar en escritura pública y en el momento de la transmisión que se han realizado tales actividades en la propiedad que se transmite y la de remitir periódicamente a la Comunidad Autónoma correspondiente informes sobre la situación del suelo. La novedad que introduce la Ley 62/2003 se refiere a la segunda de las citadas, pues la remisión del informe sobre la situación del suelo se deberá hacer “tras una evaluación preliminar cuyo contenido será fijado por el Consejo de Ministros previa consulta a las Comunidades Autónomas”. Con ello se introduce una precisión más relativa al informe de situación, la determinación de cuyo contenido se atribuye también al Consejo de Ministros, lo que constituye un exceso en la competencia estatal para dictar la legislación básica que, a su vez, viene a vaciar de contenido la competencia autonómica en orden al eventual desarrollo legislativo de la normativa básica estatal. Además, en este caso, la legislación básica estatal no tendrá rango legal, sino que nacerá ya con carácter reglamentario, por efecto de la muy amplia habilitación contenida en el art. 27.1 de la Ley 10/1998. Se olvida con ello que, conforme a la doctrina de la STC 102/1995, el nivel de lo básico que corresponde establecer al Estado se agota en el establecimiento de un común denominador normativo de carácter nuclear y cumple más bien una función de ordenación mediante mínimos, pero, en todo caso, ha de permitir a las Comunidades Autónomas el ejercicio de su competencia de desarrollo normativo para establecer niveles de protección superiores y aplicar medidas para la efectividad de las previsiones normativas estatales y autonómicas. La evaluación preliminar impugnada forma parte de la aplicación de las previsiones legales básicas relativas al control de las actividades potencialmente contaminantes y, por lo tanto, determinar su contenido va más allá de lo que cabe considerar como legislación básica de la competencia estatal y se corresponde con la función de desarrollo normativo que compete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129, por el que se modifican diversos preceptos del texto refundido de la Ley de aguas, se impugna en sus apartados siete y veintiuno.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añade al citado texto refundido un nuevo art. 16 bis con la denominación “demarcación hidrográfica”, concepto impuesto desde la normativa comunitaria. Su principal novedad en relación con la actual cuenca hidrográfica reside en el hecho de que incorpora las aguas de transición al mar y las costeras asociadas, pero desde la perspectiva competencial lo más destacable es que la demarcación hidrográfica puede componerse de una o varias cuencas hidrográficas vecinas, y que se convierte en la principal unidad a los efectos de la gestión integrada de los recursos hídricos. Para la demanda, si se tiene presente que el carácter intercomunitario o intracomunitario de la cuenca hidrográfica es lo que determina la titularidad competencial del Estado o de la Comunidad Autónoma de que se trate resulta coherente con este reparto competencial que se acuda al mismo criterio para especificar las demarcaciones hidrográficas, de manera que corresponda a la Generalitat la determinación del ámbito territorial de tales demarcaciones cuando se refieran a las cuencas internas de Cataluña. En cambio, esa actuación ejecutiva autonómica sobre las cuencas que no exceden el ámbito territorial catalán resulta impedida por lo dispuesto en el punto 5 del nuevo art. 16 bis del texto refundido de la Ley de aguas en cuanto que atribuye al Gobierno estatal la facultad de determinar el ámbito de todas las demarcaciones hidrográficas del Estado y no sólo de aquéllas que se refieran a las cuencas intercomunitarias. Esa determinación vulnera la doctrina constitucional de la STC 227/1988, FJ 20 c), en cuya aplicación la determinación del ámbito territorial de las demarcaciones hidrográficas en el caso de las aguas intracomunitarias ha de corresponder a las Comunidades Autónomas competentes, como es el caso de Cataluña en mérito de lo dispuesto en el art. 9.16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apartado veintiuno del art. 129, viene a añadir al art. 41 del citado texto refundido los nuevos apartados 3, 4, 5 y 6, relativos a los criterios generales de tramitación y coordinación en el procedimiento de elaboración y revisión de los planes hidrológicos de cuenca. La impugnación se circunscribe al inciso que dispone “la actuación subsidiaria del Gobierno en caso de falta de propuesta” de la planificación hidrológica, ubicado en el apartado 3. Argumentan los Letrados de la Generalitat de Cataluña que tal intervención subsidiaria sólo podría entenderse correcta si estuviera limitada a los planes cuya elaboración correspondiera a organismos dependientes del Estado, pero, en su genérica formulación, no tiene respaldo constitucional alguno e interfiere en el normal ejercicio del orden de reparto competencial al presuponer el incumplimiento por parte de los órganos autonómicos competentes e intentar ocupar su lugar, tal como se afirmó explícitamente en la STC 227/1988, FJ 20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controvierte la disposición adicional vigésima tercera por la que se deroga el apartado 1 a) de la disposición adicional décima de la Ley 10/2001, de 5 de julio, del plan hidrológico nacional, precepto que preveía la elaboración del plan integral de protección del Delta del Ebro. La derogación de dichas previsiones del plan hidrológico nacional resultan contrarias a los principios de seguridad jurídica y de interdicción de la arbitrariedad garantizados por el art. 9.3 CE, así como a los mandatos que el art. 45 CE impone a todos los poderes públicos de velar por la utilización racional de los recursos naturales a fin de proteger y mejorar la calidad de vida y defender y restaurar el medio ambiente y vulneran también las competencias asumidas por la Generalitat de Cataluña, cuyo ejercicio coincide en el mismo territorio sobre el que se proyectan las disposiciones del plan hidrológico nacional, como son las competencias autonómicas en materia de ordenación del territorio y del litoral, de medio ambiente, de protección de los espacios naturales, etc... En cuanto al primero de los motivos aducidos, los Letrados de la Generalitat de Cataluña señalan que se ha derogado el contenido esencial del plan integral de protección del Delta del Ebro —la definición de un caudal ambiental adicional para la preservación de las funciones ecológicas del río y de las especiales condiciones ecológicas del Delta—, es decir, el elemento esencial a partir del que puede cobrar sentido el instrumento de cooperación sobre el que se ha articulado el ejercicio concurrente en el mismo territorio de las competencias estatales y de las propias de la Generalitat de Cataluña. De este modo, la disposición adicional vigésima tercera de la Ley 62/2003 carece de toda explicación racional y no guarda la debida proporción entre los fines perseguidos y el sacrificio que comporta del derecho de todos a disponer de un medio ambiente adecuado, así como por la restricción innecesaria e ilegítima de las competencias asumidas por la Generalitat de Cataluña en el área del Delta del Ebro. A mayor abundamiento, señala que la vulneración del principio de seguridad jurídica y de interdicción de la arbitrariedad en la que incurre este precepto resulta también de la circunstancia que viene incluido en una ley de medidas y que, debido al especial trámite parlamentario seguido para su aprobación, ni ha sido objeto de debate parlamentario en las comisiones parlamentarias con competencia especifica en materia de obras hidráulicas o de medio ambiente, ni es posible conocer la voluntad concreta del legislador expresada en los debates parlamentarios que ayuden a comprender las razones que justifican y el sentido de un cambio legislativo tan radical como el que se está produciendo con la derogación del apartado 1 a) de la disposición adicional décima de la Ley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 45 CE señala el escrito de interposición que la actuación del legislador estatal muestra una inequívoca contravención de los principios, derechos, deberes y mandatos, del art. 45.1 y 2 CE. Tal vulneración deriva de la supresión del principal contenido del plan integral de protección del Delta del Ebro, como era la determinación del caudal ecológico complementario de garantía ambiental del Delta del Ebro, supone la desaparición del elemento fundamental sobre el que se sustentaban las transferencias de recursos hídricos, comporta la ruptura del equilibrio entre la utilización racional de los recursos naturales y el concepto de desarrollo sostenible, con claro perjuicio de éste último, y vulnera, de ese modo, de los mandatos expresados en el art. 45.1 y 2 CE. Alega también la representación procesal de la Generalitat de Cataluña que la derogación del citado plan ha vaciado de contenido este instrumento de planificación, con la consiguiente vulneración del deber de colaboración entre el Estado y la Generalitat de Cataluña y de las competencias autonómicas que se proyectan sobre el espacio físico del Delta del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último precepto impugnado es la disposición adicional trigésima, que establece unas obligaciones de programación y unos límites en relación a la posibilidad de emitir en cadena aplicables a los titulares de concesiones de ámbito estatal o autonómico de servicios de televisión digital terrenal y de televisión local por ondas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de Cataluña indican que, conforme a la doctrina constitucional, la regulación de los aspectos técnicos o de soporte queda dentro de la competencia del Estado para ordenar el dominio público radioeléctrico ex art. 149.1.21 CE y la regulación relativa al contenido de la programación de los concesionarios del servicio público de televisión no forma parte del contenido del título competencial relativo a telecomunicaciones, sino que encuentra su encaje en el ámbito del título competencial en materia de medios de comunicación social del art. 149.1.27 CE, puesto que guarda relación con el desarrollo del derecho fundamental. Encuadrada la cuestión en este segundo ámbito, la representación procesal de la Generalitat de Cataluña niega que la delimitación de las condiciones de programación pueda ser considerada como normativa básica, pues ninguna de las definiciones que se desprenden de la doctrina constitucional puede conducir a dicha configuración. Por ello, las disposiciones relativas al contenido de la programación televisiva, cuando afectan a televisiones de carácter autonómico o local en el ámbito de la Comunidad Autónoma, debe corresponder a la Generalitat de Cataluña puesto que se trata de una regulación inherente al régimen de la concesión del servicio público y es a la Comunidad Autónoma a quien corresponde establecer las condiciones para su regulación y proceder a su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mismos motivos, y en la medida en que comporta una obligación que afecta a la programación de televisiones, locales y autonómicas, se solicita la declaración de inconstitucionalidad de la obligación prevista en la letra c) del segundo apartado de la disposición cuestionada relativa a la necesidad de que los contenidos de los programas originales que se emitan entre las 13:00 y las 16:00 horas y entre las 20:00 y las 23:00 horas correspondan a contenidos relacionados con el ámbito territorial de cobertura. El apartado dos de la disposición adicional trigésima supone importantes modificaciones en relación con la posibilidad de emisión en cadena, puesto que afecta también a los concesionarios de televisiones autonómicas y no sólo, como hasta ahora, a los de televisión local; establece un tiempo máximo de emisión simultánea durante un número determinado de horas y no a través de un porcentaje, como hasta ahora se venía haciendo en el ámbito de la televisión local y remite a un reglamento la regulación de los supuestos en que debe considerarse que se produce solapamiento. Respecto a la primera de las cuestiones mencionadas, los Letrados de la Generalitat indican que la regulación supone ya una mayor restricción, puesto que establece un régimen que afecta al contenido de una concesión que, por su ámbito territorial, debería corresponder a las Comunidades Autónomas ya que, hasta la entrada en vigor de la Ley 62/2003, no había sido objeto de límite por el legislador estatal. En cuanto a lo segundo, se argumenta que en la medida en que, en aplicación con el sistema de gestión establecido para la televisión local, la adjudicación de los programas no gestionados directamente por el municipio corresponde a la Comunidad Autónoma, debería ser ésta la que determinara los requisitos relativos a la emisión ya que dicha regulación no puede tener el carácter de bases. En cuanto a lo tercero, y aunque no se indica de forma expresa que el desarrollo reglamentario deba efectuarse por el Estado, lo cierto es que de la propia regulación parece desprenderse que el Estado se reserva también esa facultad de determinar cuándo se produce el solapamiento y que la nueva regulación omite la posibilidad, hasta ahora reconocida, de que las Comunidades Autónomas, en ejercicio de sus competencias puedan proceder a determinar en qué casos se encuentra justificada la emisión en cadena de las televisiones locales que emiten en el territorio de la Comunidad Autónoma. Al reservarse el Estado la competencia para reglamentariamente determinar cuando existe solapamiento se aparta de la doctrina del Tribunal Constitucional en relación a la normativa básica puesto que en este caso ninguna excepcionalidad justifica, que el Estado, en el ejercicio de su competencia para fijar las bases, se reserve dicha función, pues con ello no se pretende tampoco asegurar un tratamiento uniforme —ya que de dicha regulación quedan excluidas las concesiones que otorga el Estado— para todo el territorio del Estado dirigido a asegurar un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concluyen rechazando la competencia del Estado para la autorización y el control de emisiones en cadena en el ámbito de la televisión local y autonómica, dado que de la doctrina del Tribunal Constitucional, y en concreto de la STC 26/1982, de 24 de mayo, se desprende que el Estado no puede reservarse, en el ámbito de la televisión local y autonómica, otras facultades que las que derivan de la delimitación del espectro radioeléctrico y de la regulación de las condiciones básicas y requisitos generales para la prestación del servicio. En ningún caso cabe atribuir el carácter de básico a la prohibición de emisión en cadena, puesto que se trata de un ámbito relacionado con la programación y, por ello, y en aplicación de la doctrina constitucional debe corresponder a la Comunidad Autónoma la regulación de las emisiones en cadena cuando afecta a concesiones de televisión autonómica o local que corresponde otorgar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Segunda del Tribunal Constitucional de 27 de abril de 2004 se acordó admitir a trámite el recurso, dar traslado de la demanda al Congreso de los Diputados y al Senado, a través de sus respectivos Presidentes, y al Gobierno, a través del Ministerio de Justicia, para que en el plazo de quince días pudieran personarse en el proceso y formular alegaciones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se personó en el proceso mediante escrito registrado el día 7 de mayo de 2004 y en el que solicitaba una prórroga del plazo concedido para formular alegaciones. Prórroga en ocho días del plazo ordinario para formular alegaciones que le fue concedida por providencia de la Sección Segunda de 11 de mayo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mediante escrito registrado el 12 de mayo de 2004, comunicó que la Cámara se personaba en el proceso, ofreciendo su colaboración a los efectos del art. 88.1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14 de mayo de 2004 se registró en el Tribunal Constitucional un escrito del Presidente del Congreso de los Diputados en el que comunicaba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día 21 de mayo de 2004 instando la íntegra desestimación del recurso planteado conforme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representante del Gobierno alude, en primer lugar, a la cuestión de los límites al contenido de las denominadas leyes de acompañamiento y el principio de seguridad jurídica, indicando que la decisión del legislador puede, en principio, abarcar cualquier materia, pues goza de libertad para determinar el contenido normativo de las leyes que aprueba. De este modo estima que, salvo en determinados casos que pueden resultar notoriamente graves, las cuestiones de técnica legislativa son ajenas al Tribunal Constitucional, pues las omisiones o las deficiencias técnicas de una norma no constituyen, en sí mismas, tachas de inconstitucionalidad. Señala que, para que se produzca un supuesto de gravedad que pudiera llevar a la conclusión de que la norma infringe el principio de seguridad jurídica, debería producirse una inserción de dicha norma en el ordenamiento jurídico de forma que, atendiendo a las reglas de interpretación admisibles en Derecho, el contenido o las omisiones del texto normativo en cuestión produjeran tal confusión y dudas en sus destinatarios que generasen una evidente incertidumbre insuperable acerca de la conducta exigible para su cumplimiento o sobre la previsibilidad de sus efectos (STC 212/1996, FJ 15), lo que, a su juicio, en el presente caso está muy lejos de producirse. Argumenta en este sentido que la técnica legislativa de incorporar a textos legales normas intrusas, ajenas al contenido regulado por aquellos, no es exclusiva de las denominadas leyes de acompañamiento, de manera que solo podría considerarse contraria al principio de seguridad jurídica la incorporación de normas intrusas cuando no exista una justificación suficiente para introducirlas en la ley de acompañamiento y supongan un cambio legislativo tan severo que afecten al sistema o subsistema en cuyo seno pretendan desarrollar su eficacia y, además, sus efectos se despliegan en un sector importante del ordenamiento jurídico. Descartada así la vulneración del principio de seguridad jurídica, el Abogado del Estado indica que sus alegaciones se dedican a examinar si en los preceptos impugnados se ha producido una vulneración del orden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33.3 a) señala que, de la lectura de la parte del precepto impugnado, se desprende que la asistencia que presta el Consejo para la promoción de la igualdad de trato y no discriminación de las personas por el origen racial o étnico a las víctimas de discriminación no es de carácter social, pues será la Administración competente la que deberá prestar, en su caso, tal asistencia. Se trata de asistencia “a la hora de tramitar sus reclamaciones” de discriminación y, aunque la redacción puede no ser muy afortunada, no cabe otra interpretación que el precepto se refiere a la asistencia para presentar las reclamaciones de discriminación ante los distintos poderes públicos, en función de las diversas competencias que pueden verse concernidas. Así la actuación estatal encontraría amparo en el art. 149.1.1 CE en relación con los arts. 9.2 y 13 CE. Por ello, el Abogado del Estado considera que, dada su naturaleza, no parece que la asistencia a la hora de presentar reclamaciones sea una competencia de la que pueda extraerse el menoscabo de las competencias autonómicas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46.17, alude el Abogado del Estado, en primer lugar, a la STC 195/1996, en la que se proponía al legislador estatal la reelaboración de la ley sobre infracciones y sanciones en el orden social para clarificar el orden constitucional de competencias en beneficio de la seguridad jurídica. Sin embargo la Ley de infracciones y sanciones en el orden social, al establecer la atribución de competencias sancionadoras preveía que, en materia de ejecución de la legislación social, dichas potestades sancionadoras serían ejercidas por los órganos y con los límites de distribución que determinara cada Comunidad Autónoma y la cooperación necesaria para la ejecución de la sanción impuesta. Redacción que no solucionó los problemas de seguridad jurídica, pues la potestad de sancionar las infracciones de los mencionados tipos, en tanto que actividad administrativa instrumental que no comprometía la unidad del sistema de recursos de la Seguridad Social, al no afectar directamente a actividades económicas y suponer una mera facultad de supervisión de naturaleza ejecutiva, correspondía a las Comunidades Autónomas según el criterio de algunos Tribunales ordinarios. Sin embargo, son competencia estatal los actos de gestión económica derivados de las conductas descritas en los tipos sancionadores, como la extinción de la prestación por incumplimiento de los requisitos exigidos para su percepción o el requerimiento de reintegro de lo indebidamente percibido, actos vinculados a la gestión económica de la Seguridad Social y a su unidad como sistema. La redacción dada por la Ley impugnada al apartado 4 del art. 48 del texto refundido de la Ley de infracciones y sanciones del orden social pretende resolver el problema estableciendo los criterios para determinar la Administración competente para ejercer la potestad sancionadora y los elementos de coordinación entre el servicio público de empleo competente, la entidad gestora de la Seguridad Social, y la Inspección de Trabajo y Seguridad Social, pero sin que la nueva redacción conlleve intromisión alguna en las competencias autonómicas sobre ejecución de la legislación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art. 120, indica el Abogado del Estado que su carácter básico se desprende de su propio contenido sin necesidad de esfuerzo alguno y, por ello, se encuentra amparada, no solo en el texto del propio Reglamento que establece la posibilidad de que las ayudas se apliquen en virtud de una ratio nacional, sino en el art. 149.1.13 CE, puesto que las competencias en materia de agricultura están limitadas por la competencia estatal sobre las bases y la ordenación de la economía. El criterio de que las ayudas se apliquen sobre una base regional, es una opción que permite el Reglamento comunitario pero que corresponde elegir a los Estados miembros por razones de ordenación de la economía y no es la única constitucionalmente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127.3 señala que las certificaciones que son objeto del precepto impugnado traen causa de la habilitación contenida en el art. 6.3 del Real Decreto 1997/1995, de 7 de diciembre, por el que se establecen medidas para contribuir a garantizar la biodiversidad mediante la conservación de los hábitats naturales y de la fauna y flora silvestre, mediante el cual se transpone parcialmente a nuestro ordenamiento jurídico interno la Directiva 92/43/CEE, del Consejo, de 21 de mayo. Indica el Abogado del Estado que el Ministerio de Medio Ambiente ha venido expidiendo las certificaciones objeto de la controversia, declarando, en cada caso, que el proyecto objeto de evaluación no tendrá efectos negativos apreciables en los lugares incluidos en la arriba mencionada red ecológica europea, siempre que se cumplan las condiciones fijadas en la misma. Dicha declaración se realiza en el ámbito de un procedimiento de solicitud de fondos de cohesión europeos cuya finalidad inmediata es la obtención de la financiación del proyecto y la mediata es la realización de la obra, entre cuyas condiciones se encuentra acreditar ante las autoridades comunitarias que el proyecto o la obra son respetuosos con la zonas incluidas en la Red Natura 2000. Tal declaración no supone el ejercicio de competencias ni en materia de medio ambiente ni de espacios naturales protegidos sino de aquella a la que están anudados el proyecto u obra pública concretos que se pretende ejecutar por la Administración que la tiene atribuida. En consecuencia, la Administración estatal, en estos supuestos, está ejerciendo competencias propias sustantivas y no ejecutando la legislación básica sobre medio ambiente o aprobando intervenciones administrativas que tienen como finalidad inmediata la protección del medio ambiente o la gestión del espacio natural protegido, lo que determina que se apliquen aquí los mismos criterios que los que derivan de la doctrina constitucional sobre la evaluación de impacto ambiental, dada la idéntica finalidad de ambos instrumentos.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alegación es la relativa a los arts. 122; 128, apartado 2; y 129, apartados 7 y 21. En cuanto al primero de ellos el Abogado del Estado señala que la introducción de que el informe en cuestión será emitido a petición del Ministerio de Medio Ambiente o sus organismos autónomos y que su contenido versará exclusivamente sobre los aspectos urbanísticos no suponen sino una precisión que mejora la delimitación de la competencia municipal en relación con el citado informe. Indica, además, que sólo podía ser urbanístico por razón de la naturaleza de su órgano emisor y por su contenido vinculado a la exigencia de una modificación del planeamiento, pues es en este ámbito material donde se fundamentan los intereses del municipio, en el que se incluyen los sistemas generales que afectan al suministro de aguas y al tratamiento de las aguas residuales.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128.2 defiende que entra dentro del mínimo normativo que corresponde fijar al Estado en materia de medio ambiente determinar el contenido de la evaluación preliminar que deberá ser sustancialmente la misma en todo el territorio nacional. El texto impugnado no impide que las Comunidades Autónomas, sin perjuicio de que, en virtud del principio de cooperación, sean oídas antes de elaborar el citado contenido, puedan, en virtud de sus propias competencias, ampliar, mejorar y desarrollar aquel, siempre que respeten el mínimo común del contenido establecido por el Consejo de Ministros, justificado por la necesidad del tratamiento de los datos de la evaluación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129.7 no vulnera las competencias autonómicas, ya que, según el Abogado del Estado, la competencia del Gobierno está solamente referida a la determinación de las demarcaciones hidrográficas en tanto que unidades de gestión de las cuencas de competencia estatal y de los organismos estatales de cuenca, es decir cuando la cuenca, propiamente dicha, excede del ámbito de una Comunidad Autónoma, y que, por tanto, no se extiende dicha competencia a las cuencas cuya gestión es competencia de las Comunidades Autónomas. En cuanto al art. 129.21 la demanda circunscribe sus alegaciones al inciso referido “a la actuación subsidiaria del Gobierno en caso de falta de propuesta”, lo que no supone innovación alguna puesto que ya estaba recogido en el apartado 2 del art. 41 sobre elaboración de los planes hidrológicos de cuenca, lo que debe ser interpretado de acuerdo con el fundamento jurídico vigésimo sexto de la STC 118/1998,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vigésimo tercera indica el Abogado del Estado que la disposición adicional décima de la Ley 10/2001, de 5 de julio, del plan hidrológico nacional, resultaba superflua puesto que el régimen hídrico del río Ebro se determinará como en las demás cuencas intercomunitarias de acuerdo con la Ley de aguas y las prescripciones europeas, de suerte que no se produce inseguridad jurídica alguna. Que se acuda para la determinación del régimen hídrico del río Ebro al procedimiento general de la Ley de aguas no significa, por sí mismo, la desprotección del Delta del Ebro y desde el punto de vista competencial no existe diferencia alguna entre ambos sistemas de elaboración, en la medida que el procedimiento general prevé las técnicas adecuadas de cooperación entre Estado y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lo que respecta a la disposición adicional trigésima, el Abogado del Estado argumenta que la implantación de determinadas obligaciones de programación y limitaciones a la emisión en cadena de los servicios de televisión de competencia estatal o autonómica constituyen un mínimo normativo en todo el territorio nacional, en tanto que suponen límites que configuran el derecho a emitir derivado de las concesiones y licencias otorgadas. Forman así parte del contenido esencial del derecho a emitir y, por tanto, gozan de carácter básico, sin perjuicio de su manifiesto ámbito supracomunitario, como se deriva de las propias circunstancias de una emisión en cadena.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abril de 2013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la representación procesal de la Generalitat de Cataluña contra diversos preceptos de la Ley 62/2003,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los preceptos impugnados son los arts. 33.2 a), relativo a una de las funciones que se atribuyen al Consejo para la promoción de la igualdad de trato y no discriminación de las personas por el origen racial o étnico, creado por la Ley 62/2003; 46, apartado 17, que modifica el apartado 4 del art. 48 del texto refundido de la Ley sobre infracciones y sanciones en el orden social, aprobado por el Real Decreto Legislativo 5/2000, de 4 de agosto; 120, relativo a la aplicación en todo el territorio nacional del régimen de pago único de las ayudas agrícolas previstas en la normativa comunitaria; 127.3, que añade una disposición adicional cuarta al Real Decreto Legislativo 1302/1986, de 28 de junio, de evaluación de impacto ambiental con el objeto de incluir en la tramitación de la evaluación de impacto ambiental la evaluación sobre el impacto que para las zonas de la Red Natura 2000 tienen los planes o proyectos que puedan afectar de forma apreciable dichos lugares cuando dichos planes y proyectos sean autorizados por la Administración General del Estado; 122, que modifica el texto refundido de la Ley de aguas, aprobado por el Real Decreto Legislativo 1/2001, añadiendo un nuevo párrafo al art. 127.2 en relación con el contenido del informe previo que las entidades locales han de emitir con ocasión de la construcción de obras hidráulicas; 128.2 de la Ley 62/2003, que modifica la redacción del párrafo segundo del art. 27.4 de la Ley 10/1998, de residuos; 129.7 y 21, por el que se modifican diversos preceptos del ya citado texto refundido de la Ley de aguas, en lo relativo al concepto de “demarcación hidrográfica” y a la regulación de los planes hidrológicos de cuenca; la disposición adicional vigésima tercera por la que se deroga el apartado 1 a) de la disposición adicional décima de la Ley 10/2001, de 5 de julio, del plan hidrológico nacional, precepto que preveía la elaboración del plan integral de protección del Delta del Ebro y, finalmente, la disposición adicional trigésima que establece para los titulares de concesiones de ámbito estatal o autonómico de servicios de televisión digital terrenal y de televisión local por ondas terrestres unas obligaciones de programación y unos límites en relación a la posibilidad de emitir en cadena.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notorio por el carácter pluridisciplinar de la ley recurrida los preceptos objeto de impugnación guardan poca o ninguna relación entre sí, afectando a ámbitos competenciales de muy diverso orden, lo que impone que sean analizados de forma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Durante la pendencia de este proceso han tenido lugar también modificaciones normativas que, en cuanto afectan a las cuestiones que debemos resolver aquí, han de ser ahora examinadas.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como recuerda la STC 224/2012, de 29 de noviembre, FJ 2 b), con cita de la STC 163/2012, de 20 de septiembre, “debemos tener en consideración que, también con posterioridad a la admisión a trámite de este recurso de inconstitucionalidad, se ha producido la entrada en vigor de la Ley Orgánica 6/2006, de 19 de julio, de reforma del Estatuto de Autonomía de Cataluña, por lo que, de acuerdo con nuestra reiterada doctrina al respecto, las cuestiones controvertidas se decidirán teniendo en cuenta lo dispuesto en el nuevo Estatuto de Autonomía de Cataluña (EAC), pues cuando la impugnación en los recursos de inconstitucionalidad se fundamenta en un problema de delimitación competencial y el juicio de constitucionalidad ha de producirse por el contraste no sólo con la Constitución, sino con el llamado bloque de la constitucionalidad, este Tribunal habrá de considerar, como parámetro de enjuiciamiento, las leyes vigentes en el momento de dictarse la Sentencia [por todas, SSTC 87/1985, de 16 de julio, FJ 8; 179/1998, de 19 de septiembre, FJ 2; y 134/2011, de 20 de julio,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han modificado algunas de las normas impugnadas, lo que nos obliga a plantearnos los efectos que dichas modificaciones hayan podido tener sobre el objeto del presente recurso. Hay que tener en cuenta que, en relación con las modificaciones normativas en procesos constitucionales de naturaleza competencial como el que ahora nos ocupa, este Tribunal ya ha señalado (STC 223/2012, de 29 de noviembre, FJ 3) que “la función de preservar los ámbitos respectivos de competencias no puede quedar enervada por la sola derogación o modificación de las disposiciones cuya adopción dio lugar al litigio (STC 61/1997, de 20 de marzo, FJ 2), si bien, ha de recordarse que, también con respecto de los motivos competenciales, el Tribunal ha precisado el alcance de esta excepción en función de la incidencia real que tenga sobre el precepto su derogación o modificación [SSTC 148/2012, de 5 de julio, FJ 2 b); y 133/2012, de 19 de junio, FJ 2, y jurisprudencia allí citada]”, pues lo relevante no es tanto la expulsión de la concreta norma impugnada del ordenamiento cuanto determinar si con esa expulsión ha cesado o no la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estos criterios, procede, por tanto, analizar si las modificaciones que han tenido lugar en las normas recurridas han producido o no una pérdida de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al art. 46.17, que modifica el apartado 4 del art. 48 del texto refundido de la Ley sobre infracciones y sanciones en el orden social, aprobado por el Real Decreto Legislativo 5/2000, de 4 de agosto, es de advertir que los aspectos impugnados no se incluyen ahora en el impugnado art. 48.4 sino en el apartado 5 del mismo precepto, conforme a la modificación operada por la disposición final duodécima de la Ley 23/2009, de 29 de diciembre, de presupuestos generales del Estado para el año 2010. Es claro, no obstante, que, consistiendo la modificación de lo controvertido en un simple cambio en la sistemática y numeración del precepto, no ha desaparecido el objeto del recurso en este punto. Tampoco desde un segundo punto de vista, la remisión del precepto a las infracciones contenidas en los arts. 24.3 y 25.4 del aludido texto refundido, es posible apreciar que la controversia haya desaparecido pues, aunque tales preceptos también han sufrido diversas modificaciones durante la pendencia del proceso, siguen tipificando como infracciones la realización de determinadas conductas en términos muy similares a como se definían en la redacción que a los mismos dio la propia Ley 62/2003.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Real Decreto Legislativo 1302/1986, de 28 de junio, de evaluación de impacto ambiental, al que se refería el art. 127.3 ha sido derogado por la disposición derogatoria única a) del Real Decreto Legislativo 1/2008, de 11 de enero. Sin embargo, por las razones que ya quedaron expuestas en la STC 149/2012, de 5 de julio, FJ 2 b), dicha derogación no ha hecho desaparecer el objeto del proceso, ya que la disposición adicional cuarta del Real Decreto Legislativo 1302/1986 se refería a la evaluación de planes o proyectos que pudieran afectar de forma apreciable a las zonas especiales de conservación, regulación que ahora aborda la disposición adicional cuarta del Real Decreto Legislativo 1/2008 sin introducir modificaciones sustanciales respecto a la anterior. La vigente disposición adicional cuarta del Real Decreto Legislativo 1/2008 sigue atribuyendo a la Administración del Estado la competencia para la realización de la evaluación de los proyectos que puedan afectar de forma apreciable a las zonas de la Red Natura 2000, así como la determinación de las medidas compensatorias que puedan ser necesarias, en relación con los proyectos que deban ser autorizados o aprobados por la propia Administración del Estado, aspecto éste que la Generalitat de Cataluña considera contrario al orden constitucional de competencias por invadir las competencias que le corresponden en materia de espacios naturales protegidos y de gestión de la protección medioambiental. El nuevo precepto sigue, por tanto, suscitando la misma controversia competencial, sin que la modificación de la norma recurrida haya producido, en este caso, la pérdida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hemos de plantearnos la pervivencia del recurso en lo que respecta al art. 128.2, que modifica la redacción del párrafo segundo del art. 27.4 de la Ley 10/1998, de 21 de abril, de residuos. La modificación consistía en añadir, en la regulación de las obligaciones de información a las que estaban sometidos los titulares de actividades potencialmente contaminantes de suelos, la frase “tras una evaluación preliminar cuyo contenido será fijado por el Consejo de Ministros previa consulta a las Comunidades Autónomas”. La Ley 10/1998 ha sido derogada en su totalidad por la Ley 22/2011, de 28 de julio, de residuos y suelos contaminados, en cuyo título V, intitulado “Suelos contaminados”, el art. 33.2 alude a la necesidad de que los titulares de actividades potencialmente contaminantes del suelo deberán remitir periódicamente a la Comunidad Autónoma correspondiente los informes en los que figuren la información que pueda servir de base para la declaración de suelos contaminados. A este respecto conviene advertir que el mencionado art. 27 de la Ley 10/1998 fue completado y desarrollado por el Real Decreto 9/2005, de 14 de enero, por el que se establece la relación de actividades potencialmente contaminantes del suelo y los criterios y estándares para la declaración de suelos contaminados, norma que no ha resultado afectada por lo dispuesto en la Ley 22/2011. El art. 3 del Real Decreto contempla en sus apartados 1 a 3 los denominados “informes preliminares” de situación (que integran la denominada evaluación preliminar); en los apartados 1 y 2 se determinan las actividades que dan lugar a la remisión por sus titulares del informe preliminar y se fija el alcance y contenido mínimo de éste, así como la obligación de remisión de dicho informe a la Comunidad Autónoma. En el apartado 3 se faculta a la Comunidad Autónoma para recabar informes complementarios, datos o análisis añadidos que, en todo caso, deberán realizarse de acuerdo con los criterios y estándares establecidos en el Real Decreto. Ello implica que, pese a la derogación del art. 27 de la Ley 10/1998, manteniéndose vigente la denominada “evaluación” o “informe” preliminar regulada en el mismo, debe considerarse subsistente la disputa competencial, lo que determina que el recurso no haya perdido objeto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debemos examinar si pervive la controversia trabada respecto a la disposición adicional vigésima tercera, por la que se deroga el apartado 1 a) de la disposición adicional décima de la Ley 10/2001, de 5 de julio, del plan hidrológico nacional, precepto que preveía la elaboración del denominado plan integral de protección del Delta del Ebro. Al respecto es preciso advertir que el artículo único, apartados 9 y 15 de la Ley 11/2005, de 22 de junio, que modifica la Ley 10/2001, de 25 de julio, del plan hidrológico nacional, reforma el art. 26.1 y la disposición adicional décima de la citada Ley 10/2001, de modo que la misma vuelve a recoger la regulación relativa al controvertido plan integral de protección del Delta del Ebro. Se sigue de ello que la controversia planteada, centrada en la derogación de las previsiones relativas al citado plan integral, ha desaparecido, sin perjuicio de advertir que, respecto a dicho plan integral, ya hemos tenido ocasión de pronunciarnos en las SSTC 195/2012, de 31 de octubre, 239/2012 y 240/2012, ambas de 13 de diciembre, a cuya fundamentación y fallo procede también remitirse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respecta a las modificaciones normativas sobrevenidas hemos de examinar en cuarto y último lugar, la disposición adicional trigésima, que establece para los titulares de concesiones de ámbito estatal o autonómico de servicios de televisión digital terrenal y de televisión local por ondas terrestres unas obligaciones de programación y unos límites en relación a la posibilidad de emitir en cadena. La disposición derogatoria, apartado decimocuarto de la Ley 7/2010, de 31 de marzo, general de la comunicación audiovisual, ha privado de vigencia a la disposición impugnada en el presente proceso y ha establecido en su art. 22.3 unas reglas distintas en relación exclusivamente con el servicio de comunicación televisiva de ámbito local, señalando, además, en su art. 22.4 que “el derecho de emisión en cadena previsto en este artículo se entiende sin perjuicio de la plena competencia de las Comunidades Autónomas con relación a los prestadores que hayan obtenido licencias en sus respectivos ámbitos territoriales”. Así pues, dado que la Ley 7/2010 actualmente vigente ya no recoge las obligaciones de programación y limitaciones a la emisión en cadena de los servicios de televisión de ámbito local y autonómico en los términos que habían sido controvertidos y salvaguarda expresamente las competencias autonómicas cuyo ejercicio se reclamaba, es posible apreciar que, en este punto, ha desaparecido sobrevenidamente el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todo lo anterior, podemos concluir que pervive el objeto del recurso en lo que respecta a los arts. 33.2 a), relativo a una de las funciones que se atribuyen al Consejo para la promoción de la igualdad de trato y no discriminación de las personas por el origen racial o étnico; 46, apartado 17, que modifica el apartado 4 del art. 48 del texto refundido de la Ley de infracciones y sanciones en el orden social; 120, relativo a la aplicación en todo el territorio nacional del régimen de pago único de las ayudas agrícolas previstas en la normativa comunitaria; 127.3, que añade una disposición adicional cuarta al Real Decreto Legislativo 1302/1986, de 28 de junio, de evaluación de impacto ambiental; 122 y 129, apartados siete y veintiuno, por el que se modifican diversos preceptos del texto refundido de la Ley de aguas, así como en lo que respecta al art. 128.2, que modifica la redacción del párrafo segundo del art. 27.4 de la Ley 10/1998.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del presente recurso, procede iniciar el análisis de constitucionalidad de los preceptos impugnados por el art. 33.2 a), el cual recoge, como una de las funciones del Consejo para la promoción de la igualdad de trato y no discriminación de las personas por el origen racial o étnico, la de “prestar asistencia a las víctimas de discriminación por su origen racial o étnico a la hora de tramitar sus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de Cataluña consideran que se trata de una norma de objeto asistencial y finalidad instrumental de diversas prestaciones que competen a la Generalitat, como serían las de ámbito educativo, sanitario y de ejecución en materia laboral así como de atención a inmigrantes, previsión que implicaría, además, el establecimiento de servicios materiales de asistencia. El Abogado del Estado ha negado la vulneración competencial señalando que, con una redacción no muy afortunada, el precepto se refiere a la asistencia para presentar las reclamaciones de discriminación ante los distintos poderes públicos, sin que con ello se menoscaben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para la promoción de la igualdad de trato y no discriminación de las personas por el origen racial o étnico se enmarca en un contexto más general en el que la Ley 62/2003 persigue trasponer la Directiva 2000/43/CE del Consejo, de 29 de junio de 2000, relativa a la aplicación del principio de igualdad de trato de las personas independientemente de su origen racial o étnico. Para ello establece un conjunto de medidas a fin de hacer efectivo dicho principio en ámbitos como la educación, la sanidad, las prestaciones y los servicios sociales, la vivienda y, en general, la oferta y el acceso a cualesquiera bienes y servicios (art. 29 de la Ley 62/2003). Entre ellas se encuentran la posibilidad de mantener o adoptar medidas específicas a favor de determinados colectivos destinadas a prevenir o compensar las desventajas que les afecten por razón de su origen racial o étnico (art. 30), el reconocimiento de legitimación a las personas jurídicas que estén legalmente habilitadas para la defensa de los derechos e intereses legítimos para actuar en los procesos judiciales en nombre del demandante que así lo autorice (art. 31) o la inversión de la carga de la prueba en los procesos civiles y contencioso-administrativos (art.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marco, el art. 33 de la Ley 62/2003 crea un órgano colegiado, el Consejo para la promoción de la igualdad de trato y no discriminación de las personas por el origen racial o étnico, al que atribuye funciones relacionadas con la promoción, análisis, seguimiento y apoyo de las actuaciones antidiscriminatorias, reconociendo expresamente que “deberá asegurarse la participación de las Comunidades Autónomas, de las entidades locales, de las organizaciones empresariales y sindicales más representativas, así como de otras organizaciones que representen intereses relacionados con el origen racial o étnico de las personas” y remitiendo la regulación de su composición y funcionamiento a un desarrollo reglamentario posterior, llevado a cabo por el Real Decreto 1262/2007, de 21 de septiembre, en el que se precisan sus funciones y estructura. El citado desarrollo reglamentario permite ya desechar una de las quejas formuladas por la Generalitat de Cataluña, la relativa al establecimiento de un aparato administrativo expresamente dedicado a la función que cuestiona, pues es claro que, como, por otra parte ya se deducía del no impugnado art. 33.5, la creación del citado consejo no ha supuesto el desarrollo de una estructura administrativa específica, como muestra el hecho de el mismo se adscribiera al entonces existente Ministerio de Igualdad, a través de la Dirección General contra la Discriminación dependiente de la Secretaría General de Políticas de Igualdad, sin participar en la estructura jerárquica del mismo (art. 1.2 del Real Decreto 1262/2007).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también advertir que dicho consejo, en su configuración y en las funciones asignadas, trae causa de lo previsto en la ya citada Directiva 2000/43/CE, cuyo art. 13 establece que “cada Estado miembro designará uno o más organismos responsables de la promoción de la igualdad de trato entre todas las personas sin discriminación por motivo de su origen racial o étnico. Dichos organismos podrán formar parte de los servicios responsables a nivel nacional de la defensa de los derechos humanos o de la salvaguardia de los derechos individuales”. Entre las competencias de estos organismos ha de encontrarse necesariamente la relativa a “prestar asistencia independiente a las víctimas de discriminación a la hora de tramitar sus reclamaciones por discriminación”. Esta referencia a la norma comunitaria nos proporciona ya una de las claves para aproximarnos al enjuiciamiento de la previsión discutida pues si bien, conforme a reiterada doctrina, la ejecución del derecho comunitario no altera el orden interno de distribución de competencias [por todas STC 99/2012, de 8 de mayo, FJ 2 b)], como recuerda la STC 134/2011, de 20 de julio, FJ 7, “también hay que considerar que hemos afirmado, en cuanto al encuadramiento de normas vinculadas al Derecho comunitario, que prestar atención a como se ha configurado una institución por la normativa comunitaria ‘puede ser no sólo útil, sino incluso obligado para aplicar correctamente sobre ella el esquema interno de distribución competencial’ (STC 13/1998, de 22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una de las notas que caracterizan a la función de asistencia que han de prestar los organismos a los que la Directiva hace referencia es la de la independencia en una actividad, la de prestar asistencia, en la que la iniciativa no es propiamente de tales organismos sino de las personas que sufran conductas discriminatorias por motivos de origen racial o étnico y presentan al efecto la correspondiente reclamación para combatirla. Nota de independencia en la mencionada tarea que no aparece expresamente consignada en el precepto impugnado pero se plasma expresamente en el art. 3.a) del ya citado Real Decreto 1262/2007. Dicha nota, en relación con la actividad con la que se predica, permite ya descartar que la función del consejo que examinamos tenga como pretensión el ejercicio de competencias de las Administraciones públicas, pues nada hay en la configuración del citado consejo, en general, ni de la función de prestar asesoramiento en particular, que permita llegar a dicha conclusión. Conclusión que, por lo demás, entraría en abierta contradicción con la exigencia de asistencia independiente fijada por la Directiva 2000/43 y relativa a la obligación, establecida por la normativa comunitaria, de asesorar a las víctimas de discriminación en sus reclamaciones ante cualquier instancia en cuyo ámbito de actividad se haya producido la discriminación. Es, además, evidente que prestar asistencia a la hora de tramitar las reclamaciones por discriminación nada prejuzga respecto a cuál sea la instancia competente para tramitar y resolver esas eventuales reclamaciones y, por tanto, en nada tampoco afecta a las competencias autonómicas que se han señalado como vulneradas. Por otra parte, la presencia en el consejo de cuatro vocales en representación de las Comunidades Autónomas y de las ciudades de Ceuta y Melilla, a propuesta de la Conferencia Sectorial de Igualdad asegura la participación autonómica en sus funciones [art. 4.1 e) del Real Decreto 1262/2007], lo que también se manifiesta en el reconocimiento de dicha participación en el seno de la Comisión Permanente (art. 13). Finalmente, la atribución de la función cuestionada en nada obstaculiza las competencias autonómicas que puedan verse concernidas; antes bien, las presupone, pues, al determinar sus posibles ámbitos de actuación, alude a algunos ámbitos en los que es indiscutible que las Comunidades Autónomas ostentan competencias, como son la educación, la sanidad, las prestaciones y los servicios sociales, la vivienda o la formación profesional ocupacional y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la impugnación del art. 33.2 a) de la Ley 62/2003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precepto impugnado es el art. 46.17 que da nueva redacción al apartado 4 del art. 48 del texto refundido de la Ley sobre infracciones y sanciones en el orden social, el cual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de las sanciones por infracciones leves y graves a los trabajadores en materia de empleo, formación profesional y ayudas para el fomento del empleo, corresponde al servicio público de empleo competente; y en materia de Seguridad Social corresponde a la entidad gestora de la Seguridad Social competente, salvo que la sanción afecte a las prestaciones por desempleo, en cuyo caso la competencia corresponde a la entidad gestora de las mismas; la de las muy graves a la autoridad competente a propuesta de la Inspección de Trabajo y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sanción impuesta consista en la extinción de la prestación por desempleo por la comisión de una infracción muy grave, la autoridad competente que haya impuesto la sanción dará traslado a la entidad gestora de dicha prestación a los efectos procedentes para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servicio público de empleo comunicará, en el momento en que se produzcan o conozcan, las infracciones contenidas en los artículos 24.3 y 25.4 de esta Ley, a la entidad gestora de las prestaciones por desempleo, a los efectos sancionadores que a ésta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dejado señalado que durante la pendencia del proceso se ha modificado este precepto sin que esa modificación haya afectado a los dos aspectos cuestionados por la Generalitat de Cataluña, el inciso segundo del párrafo primero y el párrafo tercero del art. 48.4 del texto refundido de la Ley sobre infracciones y sanciones en el orden social, los cuales se incluyen ahora, en los mismos términos, en los actuales inciso segundo del párrafo primero y en el párrafo segundo del art. 48.5 del mismo texto legal. Dicho precepto, sin dar, por tanto, nueva redacción a lo discutido, presenta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de sanciones por infracciones en materia de Seguridad Social a los trabajadores corresponde, a propuesta de la Inspección de Trabajo y Seguridad Social, a la entidad gestora o servicio común de la Seguridad Social competente, salvo que la sanción afecte a las prestaciones por desempleo, en cuyo caso la competencia corresponde a la entidad gestora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servicio público de empleo comunicará, en el momento en que se produzcan o conozcan, las infracciones contenidas en los artículos 24.3 y 25.4 de esta Ley, a la entidad gestora de las prestaciones por desempleo, a los efectos sancionadores que a ésta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de Cataluña cuestionan los ya mencionados inciso segundo del párrafo primero y el párrafo tercero del art. 48.4 del texto refundido de la Ley de infracciones y sanciones en el orden social, en la redacción dada al mismo por el art. 46.17, pues al atribuir la imposición de sanciones por infracciones leves y graves en materia de Seguridad Social “a la entidad gestora de la Seguridad Social competente, salvo que la sanción afecte a las prestaciones por desempleo, en cuyo caso la competencia corresponde a la entidad gestora de las mismas”, impide a los servicios autonómicos de empleo imponer sanciones por la comisión de las infracciones incluidas en los arts. 24.3 y 25.4, cuando tales infracciones se cometen por solicitantes o beneficiarios de prestaciones por desempleo, lo que entienden contrario a la doctrina constitucional de la STC 195/1996, de 28 de noviembre. El Abogado del Estado ha negado la vulneración denunciada argumentando que el Estado goza de plena competencia legislativa en materia laboral, lo que incluye la tipificación de las infracciones y sanciones, y señalando que la reforma obedece a la necesidad de clarificar el orden constitucional de competencias, a partir de la competencia estatal para la realización de los actos de gestión económica derivados de las conductas descritas en los tipos sancionadores.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expuestas las alegaciones de las partes, la controversia trabada se centra en la atribución a un órgano estatal, el Servicio Público de Empleo Estatal, en tanto que entidad gestora de las prestaciones por desempleo [art. 13 j) de la Ley 56/2003, de 16 de diciembre, de empleo], de la competencia para sancionar las conductas tipificadas en los arts. 24.3 y 25.4 del texto refundido de la Ley sobre infracciones y sanciones en el orden social, en la redacción dada a los mismos por la Ley 62/2003, en el caso de que los infractores sean solicitantes o beneficiarios de prestaciones por desempleo de nivel contributivo o asistencial, pues tal es la consecuencia que producen los incisos impugnados del art. 48 del citado texto refundido, el primero por atribuir directamente tal competencia a un órgano estatal y el segundo por presuponerla, en la medida en que alude a la comunicación a la entidad gestora de las prestaciones por desempleo a los efectos sancionadores que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en tales términos, dicha controversia ha de ser encuadrada, conforme a nuestra doctrina (STC 195/1996, de 28 de noviembre, FJ 10) en la materia “Seguridad Social”, pues tenemos declarado que las prestaciones por desempleo son prestaciones de Seguridad Social (y así se proclaman en los arts. 203 y ss. del texto refundido de la Ley general de Seguridad Social, aprobado por Real Decreto Legislativo 1/1994, de 20 de junio). En el ámbito material de la Seguridad Social, el art. 149.1.17 CE declara que el Estado tiene competencia exclusiva en materia de “legislación básica y régimen económico de la Seguridad Social, sin perjuicio de la ejecución de sus servicios por las Comunidades Autónomas”, mientras que el art. 165.1 b) EAC atribuye a la Generalitat competencia compartida sobre la “gestión del régimen económico de la Seguridad Social” y le encomienda, en su apartado 2, la organización y administración de todos los servicios de la Seguridad Social, sin perjuicio de la alta inspección que corresponde al Estado, competencias que han de entenderse con el alcance que les ha atribuido la doctrina de este Tribunal Constitucional (así, STC 31/2010, de 28 de junio, FJ 60). Por otra parte, dado que lo discutido en el presente recurso en el ejercicio de la potestad sancionadora, hemos de añadir que, como ha señalado de forma reiterada este Tribunal, la atribución de la competencia ejecutiva comprende la de la potestad sancionadora en la materia sobre la que se ejerce (SSTC 87/1985, de 16 de julio, FFJJ 1 y 2; 227/1988, de 29 de noviembre, FJ 29; y 195/1996, de 28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doctrina constitucional respecto a la potestad sancionadora en materia de Seguridad Social se halla recogida, por remisión a la anterior STC 195/1996, en la STC 51/2006, de 16 de febrero, FJ 4, en la que señalamos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tuvo ocasión de señalar en su STC 195/1996, de 28 de noviembre, al analizar el recurso de inconstitucionalidad interpuesto por el Gobierno Vasco contra la Ley 8/1988, de 7 de abril, de infracciones y sanciones en el orden social, que el citado precepto constitucional obliga a distinguir, desde un punto de vista competencial, entre la Seguridad Social y su régimen económico. Respecto a la primera es evidente que, ostentando la Comunidad Autónoma competencias ejecutivas, ‘le corresponde ejercitar las potestades sancionadoras que garanticen el cumplimiento de la legislación básica estatal y de la autonómica que la desarrolle (STC 102/1995, FJ 32). En cuanto a la segunda, la delimitación del ámbito de actuación de la Comunidad Autónoma requiere mayores precisiones, pues la atribución al Estado o a las Comunidades Autónomas del régimen en una determinada materia comprende, desde luego, la totalidad de las competencias normativas sobre la misma (SSTC 84/1982, FJ 4, y 38/1983, FJ 3); pero implica también un plus: además de la legislación, puede comportar la atribución de las competencias de ejecución necesarias para configurar un sistema materialmente unitario. Eso es lo que sucede en el caso del régimen económico de la Seguridad Social’ (STC 195/1996, de 28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ello, la citada Sentencia efectuó el deslinde competencial afirmando, en primer lugar, la potestad sancionadora autonómica (en aquella ocasión, de la Comunidad Autónoma del País Vasco) y excluyendo, en consecuencia, la del Estado, “para declarar la concreta existencia de infracciones y sancionar aquellas que no guarden relación con el régimen económico de la Seguridad Social”, así como para “aquellos supuestos en que la potestad punitiva recae sobre actos instrumentales respecto al nacimiento y mantenimiento de la obligación de contribuir (inscripción, afiliación, altas y bajas, etc.)”, reservando por el contrario al Estado, como propia de su competencia en materia de régimen económico, la potestad sobre “aquellas infracciones que recaen directamente sobre la actividad económica de la Seguridad Social, esto es, las que definen ilícitos que se hallan inmediatamente referidos a la percepción de sus ingresos o a la realización de los gastos correspondientes” (STC 195/1996, de 28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los términos de nuestra doctrina, han quedado reservadas al Estado tanto la tipificación de infracciones como la imposición de sanciones en los casos en los que se vea afectado el régimen económico de la Seguridad Social, entendido en los términos anteriormente expuestos, esto es, “referidos a la percepción de sus ingresos o a la realización de los gastos correspondientes” pues en tales casos “el objeto inmediato de tutela es la gestión de la caja única de la Seguridad Social que, al hallarse atribuida al Estado, determina que éste, como titular de la ejecución, ostente también la potestad de declarar infracciones e imponer sanciones, que no es sino una técnica específica de control, y que forma parte, por consiguiente, de su competencia en materia de régimen económico” (STC 195/1996,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consecuencia, determinar si las conductas realizadas por los solicitantes o beneficiarios de prestaciones por desempleo de nivel contributivo o asistencial descritas en los arts. 24.3 y 25.4, se ajustan a tales criterios, de suerte que la competencia para el castigo de las infracciones allí tipificadas corresponderá al Estado o, por el contrario, hemos de estimar que, al no tratarse de ilícitos que recaigan directamente sobre la actividad económica de la Seguridad Social, la atribución de la competencia sancionadora a un órgano estatal que implican los incisos impugnados del texto refundido de la Ley sobre infracciones y sanciones en el orden social resulta contraria al orden constitucional de distribución de competencias e incurre en la vulneración que ha denunciado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como ya hicimos en la STC 195/1996, debemos ahora examinar los preceptos que tipifican las infracciones correspondientes para determinar si las mismas pueden ubicarse íntegramente en el régimen económico de la Seguridad Social o pertenecen a materias en las que la Comunidad Autónoma ostenta competencias de ejecución, incluida la potestad sancionadora. Así, por lo que hace al art. 24.3 del texto refundido de la Ley sobre infracciones y sanciones en el orden social, este tipifica como infracciones leves susceptibles de ser cometidas, entre otros, por los solicitantes o beneficiarios de prestaciones por desempleo de nivel contributivo o asistencial, conductas como “no comparecer, previo requerimiento, ante los servicios públicos de empleo o las agencias de colocación cuando desarrollen actividades en el ámbito de la colaboración con aquéllos, o no renovar la demanda de empleo en la forma y fechas que se determinen en el documento de renovación de la demanda, salvo causa justificada” [apartado a)]; “no devolver en plazo, salvo causa justificada, al servicio público de empleo o, en su caso, a las agencias de colocación sin fines lucrativos el correspondiente justificante de haber comparecido en el lugar y fecha indicados para cubrir las ofertas de empleo facilitadas por aquéllos” [apartado b)]; “no cumplir las exigencias del compromiso de actividad, salvo causa justificada, siempre que la conducta no esté tipificada como otra infracción leve o grave en los artículos 24 o 25 de esta Ley” [apartado c)] y “no facilitar, al Servicio Público de Empleo Estatal y a los Servicios Públicos de Empleo Autonómicos, la información necesaria para garantizar la recepción de notificaciones y comunicaciones” [apartado d)]. Por su parte el art. 25.4 califica como infracciones muy graves “rechazar una oferta de empleo adecuada, ya sea ofrecida por los servicios públicos de empleo o por las agencias de colocación cuando desarrollen actividades en el ámbito de la colaboración con aquéllos, salvo causa justificada” [apartado a)] y “negarse a participar en los trabajos de colaboración social, programas de empleo, incluidos los de inserción profesional, o en acciones de promoción, formación o reconversión profesional, salvo causa justificada, ofrecidos por los servicios públicos de empleo o en las acciones de orientación e información profesional ofrecidas por las agencias de colocación cuando desarrollen actividades en el ámbito de la colaboración con aquéllos” [apartado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Correspondiendo al Estado la gestión de las prestaciones por desempleo, en tanto que integrantes de la caja única de la Seguridad Social, ese control supone, en los términos de nuestra doctrina (SSTC 124/1989, de 7 de julio, FFJJ 3 y 4 in fine y 195/1996, de 28 de noviembre, FJ 7), la atribución de la potestad ejecutiva, y con ella la potestad sancionadora, cuando recae directamente sobre actividades económicas; esto es, las vinculadas a la percepción de los ingresos o la administración y disposición de esos fondos para atender la realización de los gastos correspondientes vinculados a las prestaciones por desempleo. Es patente que las conductas tipificadas en ambos preceptos no responden a esas notas pues no recaen directamente sobre la actividad económica de la Seguridad Social, en la medida en que no están relacionadas con la percepción de la prestación por desempleo, sino que se refieren a facultades de supervisión de competencia autonómica en tanto que relativas al cumplimiento de obligaciones que pesan sobre los beneficiarios de la prestación pero no se relacionan directamente con su percepción. Algo que, por otra parte, ya tuvimos ocasión de apreciar en la STC 195/1996, FJ 10, cuando, examinando la infracción de los trabajadores consistente en “no comparecer, sin causa justificada, previo requerimiento, ante la Entidad Gestora” y las relativas a “negarse a participar en acciones de promoción, formación y reconversión profesionales, salvo causa justificada” y “rechazar una oferta de empleo adecuada o negarse a participar en los trabajos de colaboración social o en programas de empleo, salvo causa justificada”, establecidas en el art. 30.1 y 2 de la Ley 8/1988, de 7 de abril, sobre infracciones y sanciones del orden social, declaramos que la competencia para sancionarlas correspondía a la Comunidad Autónoma. Conclusión que alcanzamos, con independencia de que, como ahora ocurre [arts. 47.1 a) y b) del texto refundido de la Ley sobre infracciones y sanciones en el orden social], tales infracciones se sancionen con la pérdida temporal o con la extinción de la prestación, según los casos, pues una cosa es la imposición de la sanción prevista por el legislador estatal como consecuencia de conductas asimismo tipificadas por ese legislador y otra distinta la realización del concreto acto de gestión económica relativo a la extinción o modulación de la prestación en la que la sanción consiste, que, en todo caso, habrá de corresponder a un órgano estatal, en tanto que gestor de la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concluir que la competencia para la imposición de las sanciones frente a las conductas descritas en los arts. 24.3 y 25.4 del texto refundido de la Ley sobre infracciones y sanciones en el orden social corresponde a la Generalitat de Cataluña, lo que determina que sea contrario al orden constitucional de distribución de competencias y, por tanto, inconstitucional y nulo, el actual segundo párrafo del art. 48.5 de dicho texto refundido en cuanto que recoge, alterando únicamente su posición, el anterior tercer párrafo del art. 48.4, pues, al hacer referencia a la entidad gestora de las prestaciones por desempleo, atribuye la titularidad de la potestad para sancionar las conductas descritas en los arts. 24.3 y 25.4 a un órgano estatal, el Servicio Público de Empleo Estatal. Excluida la competencia estatal para sancionar las anteriores conductas, el inciso cuestionado del primer párrafo del art. 48.5, que no ha modificado lo establecido por el segundo inciso del primer párrafo del art. 48.4 del texto refundido de la Ley sobre infracciones y sanciones en el orden social sino, solamente, afectado a su ubicación sistemática, no plantea el problema competencial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el art. 46.17 de la Ley 62/2003, en cuanto que da nueva redacción al párrafo tercero del apartado 4 del art. 48 del texto refundido de la Ley sobre infracciones y sanciones en el orden social  (actual segundo párrafo del art. 48.5) ha de ser declarado contrario al orden de distribución de competencias y, por tanto,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de precisar el alcance de nuestra declaración de nulidad en un doble sentido. En primer lugar, atendiendo a lo manifestado en el escrito de interposición del recurso, la declarada nulidad ha de referirse a la competencia para sancionar las conductas tipificadas en los arts. 24.3 y 25.4 de la Ley sobre infracciones y sanciones en el orden social en los casos de solicitantes o beneficiarios de prestaciones por desempleo de nivel contributivo o asistencial. En segundo lugar, siguiendo en este punto la doctrina recogida, entre otras, en las SSTC 54/2002, de 27 de febrero, FJ 9 y 365/2006, de 21 de diciembre, FJ 8, debemos modular en el tiempo los efectos de la declaración de nulidad. En ellas declaramos que “en supuestos como el que ahora nos ocupa y atendiendo a la pluralidad de valores constitucionales que concurren ‘debemos traer a colación … el principio de seguridad jurídica (art. 9.3 CE), al que responde la previsión contenida en el art. 40.1 LOTC, según el cual las sentencias declaratorias de la inconstitucionalidad de leyes ‘no permitirán revisar procesos fenecidos mediante sentencia con fuerza de cosa juzgada’ en los que se haya hecho aplicación de las leyes inconstitucionales. Ahora bien, la modulación del alcance de nuestra declaración de inconstitucionalidad no se limita a preservar la cosa juzgada. Más allá de ese mínimo impuesto por el art. 40.1 LOTC debemos declarar que el principio constitucional de seguridad jurídica (art. 9.3 CE) también reclama que —en el asunto que nos ocupa— esta declaración de inconstitucionalidad sólo sea eficaz pro futuro, esto es, en relación con nuevos supuestos o con los procedimientos administrativos y procesos judiciales donde aún no haya recaído una resolución firme. … El principio de seguridad jurídica (art. 9.3 CE) reclama la intangibilidad de las situaciones jurídicas consolidadas; no sólo las decididas con fuerza de cosa juzgada, sino también las situaciones administrativas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120 de la Ley 62/2003, intitulado “normativa básica sobre regímenes de ayuda a los agricultores en el marco de la política agrícola común”,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régimen de pago único de las ayudas directas previsto en el Reglamento (CE) núm. 1782/2003 del Consejo, de 29 de septiembre de 2003, por el que se establecen disposiciones comunes aplicables a los regímenes de ayuda directa en el marco de la política agrícola común y se instauran determinados regímenes de ayuda a los agricultores se aplicará en todo el territorio a escala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régimen de pago único parcial a que se refiere la sección 2 del capítulo 5 del título III del Reglamento (CE) núm. 1782/2003, se aplicará a escala nacional para cada uno de los pagos directos señalados en los artículos 66, 67 y 68, así como la aplicación opcional para tipos específicos de actividades agrarias y la calidad de producción regulada en el artículo 69 del citado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habilita al Gobierno, para que, por vía de Real Decreto desarrolle lo establecido en este artículo de conformidad con las previsiones del Reglamento (CE) 1782/2003.”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de Cataluña sostienen que la aplicación del régimen de pago único a escala nacional vulnera las competencias autonómicas en materia de agricultura, pues la ejecución de la normativa comunitaria hubiera debido corresponder a la Comunidad Autónoma, sin que tal decisión, que no aplica los mecanismos de flexibilidad previstos en ella que hubieran permitido regionalizar el régimen de estas ayudas, pueda considerarse adoptada al amparo de las competencias estatales en materia de bases y coordinación general de la actividad económica. El Abogado del Estado ha opuesto que el art. 120 es una norma de carácter básico, tal como se desprende de su contenido, señalando, además, que las competencias autonómicas en materia de agricultura se encuentran limitadas por la competencia estatal sobre las bases y la ordenación de la economía y que el criterio regional en la aplicación de estas ayudas es una opción permitida por el reglamento comunitario pero cuya determinación corresponde a los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denominado régimen de pago único al que el precepto hace referencia se inserta en la nueva orientación de la política agrícola común adoptada a partir del año 2003 y consistente en el paso del sistema tradicional de subvenciones vigente anteriormente (mediante ayudas directas a la renta de los agricultores derivadas de las distintas organizaciones comunes de mercado a la que pertenecen los productos) a otro nuevo basado en un sistema de ayuda disociado a la renta de la explotación (que se ha venido a definir como desacoplada, en la medida que las ayudas ya no están vinculadas o subordinadas —acopladas— a la producción de un producto específico sino a la situación de las explotaciones). Dicho pago único por explotación está, a su vez, condicionado al cumplimiento de requisitos medioambientales, de seguridad alimentaria, de salud y bienestar de los animales y de mantenimiento de la explotación en buenas condiciones agrarias y medioambientales. De esta manera el pago único no se subordina a la producción de ningún producto específico, sino que la ayuda se instrumenta mediante la generación de los denominados derechos de pago único calculándose el importe global al que tiene derecho una explotación, en función de la superficie de la misma y de los importes de las ayudas recibidas por el agricultor en un período de referencia, período que inicialmente comprendía los años naturales 2000, 2001 y 2002, existiendo, en todo caso, máximos presupuestarios que limitaban el conjunto y, en consecuencia, las ayudas a otorgar por cada Estado miembro.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sistema se estableció inicialmente en el Reglamento (CE) núm. 1782/2003 del Consejo, de 29 de septiembre de 2003, por el que se establecen disposiciones comunes aplicables a los regímenes de ayuda directa en el marco de la política agrícola común y se instauran determinados regímenes de ayuda, al que alude el impugnado art. 120. En esa norma algunas de esas ayudas aún se encuentran vinculadas a la producción; sin embargo, la mayoría de las ayudas directas están disociadas y concedidas en virtud del régimen de ayuda denominado “régimen de pago único”. Esta regulación ha sido sustituida por el Reglamento (CE) núm. 73/2009 del Consejo, de 19 de enero, por el que se establecen disposiciones comunes aplicables a los regímenes de ayuda directa a los agricultores en el marco de la política agrícola común y se instauran determinados regímenes de ayuda a los agricultores y por el que se modifican los Reglamentos (CE) núm. 1290/2005, (CE) núm. 247/2006, (CE) núm. 378/2007 y se deroga el Reglamento (CE) núm. 1782/2003. Este último Reglamento establece, entre otras modificaciones, la del régimen de pago único a partir de 2009, ajustando determinados elementos de las ayudas directas y avanzando hacia una simplificación de este régimen. Igualmente, ha reforzado el concepto de condicionalidad, que incluye las buenas condiciones agrarias y medioambientales y los requisitos legales de gestión en materia de medio ambiente, salud pública, sanidad y bienestar animal. Así, este Reglamento establece la obligación para todo agricultor que reciba pagos directos de cumplir con los requisitos legales de gestión citados en su anexo II y con las buenas condiciones agrarias y medioambientales que establezcan los Estados miembros, y en virtud de su art. 6, sobre la base del marco establecido en su anexo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en España del Reglamento (CE) núm. 73/2009 se llevó a cabo mediante dos reales decretos, el Real Decreto 66/2010, de 29 de enero, sobre la aplicación en el año 2010 y 2011 de los pagos directos a la agricultura y a la ganadería, y sus posteriores modificaciones, y el Real Decreto 1680/2009, de 13 de noviembre, sobre la aplicación del régimen del pago único en la agricultura y la integración de determinadas ayudas agrícolas en el mismo a partir del año 2010. El citado Real Decreto 66/2010 fue derogado, con las excepciones de la disposición adicional primera, la disposición transitoria segunda y la disposición final tercera, por el Real Decreto 202/2012, de 23 de enero, sobre la aplicación a partir del 2012 de los pagos directos a la agricultura y a la ganadería, norma que, pese a sufrir modificaciones puntuales, se encuentra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 la discutida decisión respecto a la regionalización del sistema de pago único, el Reglamento del año 2009 remite en su art. 46 a la regulación anterior, constituida por el título III, capítulos 1 a 4, del Reglamento (CE) núm. 1782/2003, estableciendo, en todo caso, que “los Estados miembros definirán las regiones con arreglo a criterios objetivos y no discriminatorios, como su estructura institucional o administrativa o el potencial agrícola regional” así como que “Los Estados miembros podrán considerar la totalidad de su territorio como una única región”. En términos similares se pronunciaban los arts. 58 y siguientes del Reglamento 1782/2003.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los efectos que aquí interesan, el régimen de pago único puede definirse como el derecho que agricultores y ganaderos tienen a cobrar una ayuda anual calculada según la media de las subvenciones cobradas por agricultores y ganaderos durante los años de referencia establecidos reglamentariamente y siempre que sus perceptores cumplan determinados requisitos ambientales y agronómicos. Dichas ayudas están, en todo caso, sometidas en cada Estado miembro a unos límites máximos establecidos en la normativa comunitaria, límite global que en la actualidad se encuentra en el anexo IV del Reglamento (CE) núm. 73/2009. Asimismo por lo que hace a la denominada regionalización del pago único la decisión estatal cuestionada se ha adoptado dentro del margen que ofrecía la normativa comunitaria, en concreto los arts. 58 y ss. del Reglamento 1782/2003, en cuanto que permitía a los Estados un margen de decisión al respecto. Ahora bien, como hemos recordado en la STC 1/2012, de 13 de enero, FJ 9, “la traslación al ordenamiento interno de este Derecho supranacional no afecta a los criterios constitucionales de reparto competencial, que no resultan alterados ni por el ingreso de España en la Comunidad Europea ni por la promulgación de normas comunitarias”, por lo que es, asimismo, evidente que el hecho de que dicha decisión fuese posible o permitida por la normativa comunitaria, nada aporta al debate que aquí se plantea, que se centra, precisamente, en determinar la autoridad, estatal o autonómica, a la que, conforme al orden interno de distribución de competencias, correspondía la adopción de tal decisión dentro del marco establecido por la normativa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entonces de una controversia competencial, relativa a la determinación de la instancia territorial competente para decidir el ámbito de aplicación del régimen de pagos previsto en el Reglamento (CE) núm. 1782/2003, hemos de proceder al encuadramiento material del objeto de controversia en el presente recurso. Al respecto es claro que, como han señalado ambas partes, éste no puede ser otro que el relativo a agricultura, materia en el que la Comunidad Autónoma ostenta competencias exclusivas según el art. 116.1 EAC, exclusividad que ha de ser entendida no sólo en los términos de nuestra doctrina (STC 31/2010, de 28 de junio, FFJJ 59 y 64) sino, más específicamente, “respetando lo establecido por el Estado en el ejercicio de las competencias que le atribuye el artículo 149.1.13 y 16 de la Constitución”, como dispone en citado precepto estatutario. Resulta de ello que la cuestión de fondo a dilucidar es si esta competencia autonómica puede resultar limitada por cualquiera de los títulos competenciales del Estado que podrían prestar cobertura competencial a la regulación cuestionada, pues el Abogado del Estado invoca, como ya se ha indicado, el título competencial exclusivo sobre “bases y coordinación de la planificación general de la actividad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en tales términos la disputa, lo que debemos resolver es si la decisión estatal respecto a la aplicación del régimen de pago único en las ayudas agrícolas encuentra cobertura en dicho título competencial o, por el contrario, supera los límites de dicho título y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deberemos tener en cuenta que, como tenemos declarado, “corresponde al Estado, en virtud de su competencia de ordenación general de la economía, establecer las directrices globales de ordenación y regulación del mercado agropecuario nacional… quedando reservada a la Comunidad Autónoma la competencia para adoptar, dentro del marco de esas directrices generales, todas aquellas medidas que no resulten contrarias a las mismas, sino complementarias, concurrentes o neutras de tal forma que estando encaminadas a mejorar las estructuras de la agricultura y ganadería propias no supongan interferencia negativa o distorsión de la ordenación general establecida por el Estado, sino más bien que sean coadyuvantes o inocuas para esta ordenación estatal.” (STC 158/2011, de 19 de octubre, FJ 8, con cita de la STC 14/1989, de 26 de enero, FJ 3). Y, junto a ello, este Tribunal ha reconocido la competencia autonómica para adoptar las disposiciones necesarias en complemento del derecho comunitario europeo y para ejecutar y aplicar en su ámbito territorial normativa comunitaria siempre que, ratione materiae, las Comunidades Autónomas ostenten esa competencia y no rebasen la linde establecida por la normativa comunitaria y la estatal básica o de coordinación (STC 79/1992, de 28 de mayo, FFJJ 3 y 6, reiterado en STC 95/2001, de 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jurídico 4 b) de la STC 34/2013, de 14 de febrero, ha sintetizado nuestra doctrina respecto al título competencial estatal, art. 149.1.13 CE, que proporcionaría sustento a la regulación impugnada. Así, el Tribunal ha entendido que esta competencia no ha de confundirse con la potestad general de dictar bases en una determinada materia, en el sentido de establecer un “común denominador normativo dirigido a asegurar, de manera unitaria y en condiciones de igualdad, los intereses generales a partir del cual pueda cada Comunidad Autónoma, en defensa de sus propios intereses, introducir las peculiaridades que estime convenientes y oportunas, dentro del marco competencial que en la materia le asigne su Estatuto” (entre otras, SSTC 69/1988, de 19 de abril; 109/2003, de 5 de junio; y 136/2012, de 19 de junio). Por el contrario, este Tribunal ha declarado repetidamente desde la STC 95/1986, de 10 de julio (posteriormente, entre otras, en las SSTC 152/1988, de 20 de julio y 188/1989, de 16 de noviembre), que las bases de la planificación general de la actividad económica consisten en el establecimiento de “las normas estatales que fijen las líneas directrices y los criterios globales de ordenación de sectores económicos concretos, así como las previsiones de acciones o medidas singulares que sean necesarias para alcanzar los fines propuestos dentro de la ordenación de cada sector” (STC 135/2012, de 19 de junio, FJ 2), admitiendo así que esta competencia ampara todas las normas y actuaciones, sea cual sea su naturaleza, orientadas al logro de tales fines, entre los que la doctrina constitucional ha situado el de garantizar el mantenimiento de la unidad de mercado (SSTC 118/1996, de 27 de junio, FJ 10, y 208/1999, de 11 de noviembre, FJ 6) o de la “unidad económica” (SSTC 152/1988, de 20 de julio, FJ 2, 186/1988, de 17 de octubre, FJ 2, 96/1990, de 24 de mayo, FJ 3, y 146/1992, de 16 de octubre, FJ 2), pero también el de “alcanzar los objetivos de la económica general o sectorial” (STC 96/1990, de 24 de mayo, FJ 3, y en el mismo sentido SSTC 80/1985, de 4 de julio, FJ 1, y 188/1989, de 16 de noviembre, FJ 5), así como el de incidir en principios rectores de la política económica y social (SSTC 95/2002, de 25 de abril, FFJJ 7 y 11, seguida por las SSTC 190/2002, de 17 de octubre; 228/2003 y 230/2003, ambas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fundamento jurídico 6 de la misma Sentencia ratificamos esta idea señalando que “distinto es el alcance de la competencia estatal para sentar bases de la planificación general de la actividad económica, pues ésta sí permite que el Estado, en aras de una finalidad que persigue garantizar, imponga una decisión normativa o ejecutiva que la instancia autonómica ha de tomar en cuenta al actuar una materia de su competencia exclusiva.” E, igualmente y por remisión a la STC 186/1988, de 17 de octubre, FJ 8, aludimos a los límites a los que ha de ajustarse la competencia estatal ex art. 149.1.13 CE, indicando que “la ordenación general de la economía hace posible la intervención del Estarlo a través de medidas económicas en sectores materialmente atribuidos a la competencia de las Comunidades Autónomas, que no pueden quedar en ningún caso vacías de contenido a causa de la intervención estatal, que, a su vez, llegará hasta donde lo exija el principio que instrumenta, límite éste cuya observancia se deduce partiendo de la finalidad perseguida por las medidas en cada caso adoptadas”. Así, el primer límite asegura que el ejercicio de la competencia estatal no elimina por completo la competencia autonómica colindante y la segunda de las condiciones, al requerir que haya un principio al que se encamine la intervención estatal y que ésta llegue solo hasta donde lo exija aquél, refleja el carácter directivo como nota que identifica las bases de la planificación general de la actividad económica y las distingue de la noción general de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conforme a los anteriores criterios como habremos de determinar si el impugnado art. 120 de la Ley 62/2003 contiene objetivos de política sectorial que el Estado puede legítimamente establecer y no va más allá de tales objetivos, pues, en caso contrario, al vaciar o menoscabar la competencia autonómica con la que se relaciona, sería contrario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entrando ya en el enjuiciamiento de la concreta cuestión controvertida, debemos partir de la constatación de que la decisión de aplicar el régimen de pago único a escala nacional supone calcular los importes de referencia de las ayudas en dicho ámbito, lo que, a su vez, implica que las ayudas a percibir por los agricultores se fijen sobre bases uniformes aplicables en todo el territorio nacional y a partir de una única cantidad establecida en función del importe total de ayudas asignado a cada Estado miembro, importe resultante de la aplicación de los criterios establecidos por la normativa comunitaria. Se trata de una previsión estructural y conformadora del sistema de ayudas a un sector económico como el agrícola, con una orientación eminentemente directiva que ha de ser indudablemente calificada como básica y que cumple, además, una función coordinadora, en la medida en la que, con la obligada adopción de este régimen de ayudas, se propone una simplificación y agrupación de muchas de ellas con una evidente trascendencia de reordenación nacional común del sistema de ayudas a la agricultura. Sistema que, como ya hemos visto, se orienta hacia un pago único disociado de los cultivos concretos que produce como resultado una suma final agregada que será la cuantía que España tiene reconocida ante la Unión Europea y que constituirá su referente máximo para determinar si se ha producido un eventual incumplimiento por superación de los máximos autorizados, con las consiguientes penalizaciones. Todo lo cual justifica que sólo pueda ser ordenado a partir de un criterio común en relación con la forma de determinar las ayudas a percibir que enlaza derechamente con las competencias exclusivas del Estado reconocidas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innegable, por tanto, que, en consideración a su alcance, y en aplicación de la doctrina constitucional reseñada, las previsiones en cuestión encuentran acomodo en el art. 149.1.13 CE, sin que, de otro lado, resulte aquí improcedente la remisión a una regulación por reglamento, que habrá de ser complemento indispensable de la genérica regulación legal. Ello sin perjuicio, claro está, de que todo hipotético desbordamiento competencial a la hora de dictar tal reglamentación pueda ser residenciado ante este Tribunal por el cauce del conflicto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cumple realizar dos precisiones adicionales. La primera es que el precepto nada dice ni prejuzga respecto a cuál sea la Administración competente para gestionar este nuevo sistema de ayudas agrícolas, por lo que, desde esta perspectiva, tampoco es posible apreciar que se vulneran las competencias autonómicas, pues es claro que la decisión estatal no ha eliminado las competencias autonómicas en la materia, sino que se ha limitado a establecer el presupuesto a partir del que las mismas han de ejercerse. En segundo lugar, ha de advertirse que el planteamiento procesal de la Generalitat de Cataluña, según el cual la regionalización de los pagos hubiera debido corresponder a la Comunidad Autónoma, no puede ser aceptado en ningún caso, pues también la decisión de regionalizar este régimen de ayudas comunitarias, en cuanto conformadora del mismo, hubiera debido ser adoptada por el Estado al amparo del art. 149.1.13 CE, sin perjuicio de que ya hayamos considerado que la adopción del criterio relativo a la aplicación del régimen de ayudas agrícolas en todo el territorio nacional es conforme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precepto impugnado es el art. 122, en cuya virtud se añade un nuevo párrafo al apartado 2 del art. 127 del texto refundido de la Ley de aguas, aprobado por Real Decreto Legislativo 1/2001, de 20 de julio, con la siguiente redacción: “El informe previo será emitido, a petición del Ministerio de Medio Ambiente o sus organismos autónomos, por las entidades locales afectadas por las obras. El informe deberá pronunciarse exclusivamente sobre aspectos relacionados con el planeamiento urbanístico y se entenderá favorable si no se emite y notifica en el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de Cataluña cuestionan que el informe municipal al que el precepto hace referencia haya de limitarse exclusivamente a aspectos relacionados con el planeamiento urbanístico, lo que resultaría excluyente del resto de competencias municipales y contrario al principio de autonomía local de los arts. 137 y 140 CE. El Abogado del Estado niega la vulneración que se denuncia señalando que se trata de una mera precisión técnica de la regulación anterior, que ya se refería a los órganos urbanísticos municipales y a la notificación del proyecto de obra para la eventual modificación del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impugnada se inserta dentro de un marco normativo más general que regula lo que el art. 127 del texto refundido de la Ley de aguas denomina las “prerrogativas de la obra hidráulica de interés general”, disponiendo que las obras hidráulicas de interés general y las obras y actuaciones hidráulicas de ámbito supramunicipal, incluidas en la planificación hidrológica, y que no agoten su funcionalidad en el término municipal en donde se ubiquen, no estarán sujetas a licencia ni a cualquier acto de control preventivo municipal. Del mismo modo, establece que los órganos urbanísticos competentes no podrán suspender la ejecución de las obras siempre que se cumplan los siguientes requisitos: que se haya cumplido el trámite de informe previo, que esté debidamente aprobado el proyecto técnico por el órgano competente, las obras se ajusten a dicho proyecto o a sus modificaciones y se haya hecho la comunicación a las entidades locales afectadas por las obras, a fin de que se inicie, en su caso, el procedimiento de modificación del planeamiento urbanístico municipal para adaptarlo a las nuevas infra 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lo que se plantea ahora es un problema relativo al carácter de la intervención municipal respecto a obras de infraestructura promovidas por otra Administración pública, razón por la que debemos recordar la doctrina de este Tribunal en la que tenemos declarado (STC 40/1998, de 19 de febrero, FJ 39, citada en la STC 204/2002, de 31 de octubre,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de intervención en los asuntos de su competencia forma, por tanto, el núcleo primigenio de la autonomía local. No obstante, este Tribunal ha señalado igualmente que la Constitución no asegura un contenido concreto o un ámbito competencial determinado y que no cabe hablar de ‘intereses naturales de los entes locales’ (STC 32/1981), sino que, ‘más allá de este límite de contenido mínimo que protege la garantía institucional, la autonomía local es un concepto jurídico de contenido legal, que permite, por tanto, configuraciones legales diversas, válidas en cuanto respeten aquella garantía institucional’ (STC 170/1989, FJ 9), de manera que corresponde al legislador la determinación concreta del contenido de la autonomía local, respetando el núcleo esencial de la garantía institucional de dicha autonomía (SSTC 259/1988, 214/1989 y 46/1992) y sin romper con la ‘imagen comúnmente aceptada de la institución que, en cuanto formación jurídica, viene determinada en buena parte por las normas que en cada momento la regulan y la aplicación que de las mismas se hace’ (STC 32/1981,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necesario argumentar particularmente que, entre los asuntos de interés de los municipios y a los que por tanto se extienden sus competencias, está el urbanismo. Así lo ha precisado el legislador estatal al disponer en el art. 25.2 d) de la Ley de bases de régimen local que el municipio ejercerá sus competencias en materia de ‘ordenación, gestión, ejecución y disciplina urbanística’ y al prever en el art. 84.1 b) de la misma Ley el sometimiento de la actividad de los ciudadanos ‘a previa licencia y a otros actos de control preventivo’. Por lo que a este último precepto se refiere, conviene hacer notar como, dentro de las competencias de ejecución que los municipios ostentan en esta materia y, más en concreto, de la competencia para asegurar que los usos del suelo se acomodan a la Ley y a los planes de ordenación urbana, se encuentra, con carácter prototípico, la licencia municipal, que es uno de los actos administrativos más enraizados en la actividad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no puede, sin embargo, colegirse que la intervención del municipio en los casos de ejecución de obras que deben realizarse en su término tenga que traducirse, sin excepción alguna, en el otorgamiento de la correspondiente licencia urbanística. Es cierto que, como dispone el art. 84.1 b) LBRL, esa será la solución normal por lo que a la actividad de los ciudadanos se refiere, e incluso deberá ser también la regla general en el caso de obras que deban realizarse por otras Administraciones, pero no puede considerarse que atente contra la autonomía que garantiza el art. 137 CE el que el legislador disponga que, cuando existan razones que así lo justifiquen, la intervención municipal se articule por medio de otros procedimientos adecuados para garantizar el respeto a los planes de ordenación urbanística. En efecto, como se ha indicado, el art. 19 LPMM sustrae al control preventivo municipal ‘las obras de nueva construcción, reparación y conservación que se realicen en dominio público portuario por las Autoridades Portuarias’ (apartado 3). No obstante, la Ley no excluye la intervención del municipio, el cual debe emitir un informe sobre la adecuación de tales obras al plan especial de ordenación del espacio portuario (apartado 1). Se garantiza, por tanto, la intervención del ente local tal y como exige la garantía institucional de la autonomía municipal, por lo que no puede apreciarse un menoscabo ilegítimo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doctrina anterior hemos indicado en el ATC 251/2009, de 13 de octubre, FJ 3, que “ninguna duda ofrece el hecho de que el principio general del sometimiento a licencia de todas las obras que se realicen en el término municipal, incluso cuando se llevan a cabo por los órganos de otra Administración pública, admite modulaciones siempre que no impliquen la exclusión absoluta de los actos de control preventivo municipal”, añadiendo en el fundamento jurídico 5, con cita de las SSTC 40/1998 y 204/2002, que “en ambas admitimos la facultad del Estado de incidir sobre la competencia urbanística municipal, sustituyendo la exigencia de previa licencia por un informe acerca de la conformidad de la obra prevista con el planeamiento, como aquí ocurre, pues ‘no puede considerarse que atente contra la autonomía que garantiza el art. 137 CE el que el legislador disponga que, cuando existan razones que así lo justifiquen, la intervención municipal se articule por medio de otros procedimientos adecuados para garantizar el respeto a los planes de ordenación urbanística’ (STC 40/1998, de 19 de febrero, FJ 39). Es decir, según la mencionada doctrina, la posibilidad de que las competencias sectoriales de otras Administraciones públicas y, por tanto, de las Comunidades Autónomas, incidan sobre la competencia urbanística municipal determinando la exclusión de la licencia que, en otro caso, sería preceptiva, exige que se garantice algún modo de intervención del ente local, intervención que puede consistir en la emisión de un informe sobre la adecuación de las obras previstas a los planes de ordenación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Doctrina que hemos reiterado en el ATC 9/2013, de 15 de enero, FJ 5, y que, trasladada al presente caso, nos proporciona criterios suficientes para resolver la impugnación que se nos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Admitida en los términos expuestos la constitucionalidad de la exención de licencia y su sustitución por la técnica del informe previo de las corporaciones locales acerca de la adecuación de las obras previstas a los planes de ordenación urbanística, es de advertir, además, que el inciso cuestionado no es un contenido normativo aislable del propio apartado 2 en su totalidad, ni tampoco de los apartados 1 y 3, por lo que la separación de este inciso, a efectos de su impugnación, supone una forzada descomposición del contenido total del precepto, que no resulta convincente. El art. 127.2 del texto refundido de la Ley de aguas se refiere específicamente a la actuación de los órganos urbanísticos competentes en relación con las obras hidráulicas de interés general en cuanto que señala que tales órganos no podrán suspender la ejecución de las obras hidráulicas, siempre que, entre otras circunstancias, se haya cumplido el trámite del informe previo, sustitutivo de la licencia o de cualquier acto de control preventivo municipal, extremo este que no plantea problemas conforme a nuestra doctrina. Por tanto, refiriéndose dicha regulación a los aspectos urbanísticos, como evidencia la mención a los órganos municipales encargados de tal función, es lógico que el informe que se solicita a esos órganos municipales haya de referirse a tales aspectos. Lo que en el fondo se está demandando es el pronunciamiento de la corporación local sobre los aspectos urbanísticos que puedan verse afectados por la obra,—entre los que se encuentran los sistemas generales que afectan al suministro de aguas y al tratamiento de aguas residuales, mencionados expresamente por la demanda—, a los efectos tanto de respetar la intervención local en la planificación de la obra hidráulica de interés general, como también de lo previsto en el art. 127.3, relativo a la eventual modificación del planeamiento en caso de verse éste afectado por la aprobación de los proyectos de las citadas obras hidráulicas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mérito de lo expuesto la impugnación del art. 122 de la Ley 62/2003, en cuanto añade un nuevo párrafo al apartado 2 del art. 127 del texto refundido de la Ley de aguas,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Analizaremos ahora la controversia trabada respecto al art. 127 en cuanto añade una disposición adicional cuarta al Real Decreto Legislativo 1302/1986, de 28 de junio, de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cuarta introducida por el art. 127.3 de la Ley 62/2003, objeto del presente recurso, en el Real Decreto Legislativo 1302/1986, de 28 de junio, disponía: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evaluación a que se refiere el apartado 3 del artículo 6 del Real Decreto 1997/1995, de 7 de diciembre, por el que se establecen medidas para contribuir a garantizar la biodiversidad mediante la conservación de los hábitats naturales y de la fauna silvestres, relativa a planes y proyectos autorizados por la Administración General del Estado y sometidos, a su vez, a evaluación de impacto ambiental, se entenderá incluida en el procedimiento previsto por el Real Decreto Legislativo 1302/1986, de 28 de junio, de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conclusiones de la evaluación de impacto sobre las zonas de la Red Natura 2000, y supeditado a lo dispuesto en el apartado 4 del artículo 6 del citado Real Decreto, el Ministerio de Medio Ambiente fijará las medidas compensatorias necesarias para garantizar la coherencia global de Natura 2000. Para su definición, se consultará preceptivamente al órgano competente de la Comunidad Autónoma en la que se localice el proyecto cuyo parecer podrá ser incorporado a la Declaración de Impacto ambiental que emita el órgano ambiental estatal. El plazo para la evacuación de dicho informe será de 30 días. Transcurrido dicho plazo sin que se hubiera emitido el informe, el órgano ambiental estatal podrá proseguir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remisión, en su caso, de la información a la Comisión Europea sobre las medidas compensatorias que hayan adoptado se llevará a cabo por el Ministerio de Medio Ambiente en los términos previstos en el artículo 10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de Cataluña afirman que esta regulación es contraria al orden constitucional de distribución de competencias, puesto que debería corresponder a la Comunidad Autónoma en el ejercicio de sus competencias en materia de gestión ambiental y de espacios naturales protegidos. Por el contrario, el Abogado del Estado considera que la regulación es constitucional pues, tal y como afirmó el Tribunal en su Sentencia 13/1998, la competencia para la realización de la evaluación de impacto ambiental va ligada a la competencia sustantiva a la que se refiere el proyecto que se sujeta a evaluación, siendo esta doctrina plenamente aplicable a la evaluación de la repercusión de proyectos en los espacios de la Red Natura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aquí planteada ha sido resuelta por este Tribunal Constitucional en la ya citada STC 149/2012, de 5 de julio, FJ 3, así como en la STC 59/2013, de 13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las citadas, tras analizar la regulación impugnada y su contexto normativo, concluimos, en relación con la denunciada vulneración de las competencias autonómicas sobre medio ambiente,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evaluación ambiental de las zonas especiales de conservación es una técnica muy similar a la evaluación de impacto ambiental, pues al igual que ésta tiene por finalidad que las Administraciones públicas valoren la afección al medio ambiente —aunque en este caso, la valoración se limite a la afección a un elemento específico del medio ambiente— cuando hayan de decidir acerca de la autorización o aprobación de un plan o proyecto que puedan afectar de forma apreciable a espacios de la Red Natura 2000. Es decir, se trata de un informe sectorial que determina la conveniencia o no de realizar determinadas obras o actividades desde la perspectiva de sus repercusiones sobre este tipo de espacios. Obras y actividades que —como hemos dicho en relación con la evaluación de impacto ambiental— están sometidas por la Constitución y los Estatutos de Autonomía a sus propios títulos competenciales. Títulos competenciales que atraen al medioambiental (STC 13/1998, FJ 8) y, por tanto, también a la evaluación ambiental de los planes y proyectos que puedan afectar de forma apreciable a espacios de la Red Natura. Es, por tanto, acorde con la distribución constitucional de competencias que la legislación atribuya a la Administración del Estado la realización de la evaluación ambiental de las zonas especiales de conservación en aquellos casos en los que el plan o proyecto debe ser autorizado o aprobado por ella tras la realización de la correspondiente evaluación de impacto ambiental integrándose, en estos casos, dada su naturaleza sectorial, la evaluación ambiental de la zona especial de conservación —como técnica específica de evaluación— en la más general de la evaluación de impacto ambiental, garantizándose, en todo caso, la consulta —por la vía del informe preceptivo— a las Comunidades Autónomas en cuyo territorio se ubique el proyecto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el art. 127 de la Ley 62/2003 en cuanto añade una disposición adicional cuarta al Real Decreto Legislativo 1302/1986, de 28 de junio, de evaluación de impacto ambiental, no se reputa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Doctrina que debemos reiterar aquí y que conduce a la desestimación del recurso en lo que respecta a la denunciada vulneración de las competencias autonómicas de gestión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doctrina, “según la cual el elemento determinante del encuadre competencial de este tipo de certificación es su vínculo finalista con la decisión de realizar o no la obra o actividad cuyas consecuencias se evalúan (‘se trata de un informe sectorial que determina la conveniencia o no de realizar determinadas obras o actividades desde la perspectiva de sus repercusiones sobre este tipo de espacios’), es igualmente decisiva cuando el conflicto se traba entre la competencia sustantiva estatal que da cobertura a la obra o actividad y la competencia autonómica exclusiva sobre espacios naturales protegidos, procediendo, por tanto, que declaremos que esta clase específica de evaluación ambiental es una materia que se incardina en el primer título y no en el segundo” (STC 59/2013, de 13 de marzo, FJ 3). Así la evaluación de la repercusión que para un lugar concreto conlleva una obra o actividad, cuando está orientada a facilitar al órgano competente sobre ella la información ambiental específica para decidir si se realiza o no y, en su caso, en qué condiciones se hace, se sitúa extramuros de las competencias autonómicas sobre espacios naturales protegidos, pues, como señalamos en la misma sentencia y fundamento jurídico “la evaluación de la repercusión que para un lugar concreto conlleva una obra o actividad cuando está orientada a facilitar al órgano competente sobre ella la información ambiental específica para decidir si se realiza o no y, en su caso, en qué condiciones se hace, pues una evaluación así configurada tiene una finalidad estrechamente vinculada con la obra o actividad de que se trate, cual es que todos los entes públicos valoren el medio ambiente, en este caso un elemento específico del medio ambiente, cuando ejercen sus atribuciones sobre cualquiera de las obras, instalaciones u otras actividades de su competencia, valoración ambiental que, como no podía ser de otra manera, debe tener en cuenta los objetivos de conservación del lugar de que se trate, como expresamente constata tanto el art. 6.3 del Real Decreto 1997/1995 como el apartado 1 de la disposición adicional cuarta del Real Decreto Legislativo 1/2008.”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la impugnación del art. 127 de la Ley 62/2003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Cumple ahora referirnos al art. 128.2, que modifica el párrafo segundo del apartado 4 del art. 27 de la Ley 10/1998, de residuos. El mencionado precepto de la Ley 10/1998 venía a establecer que los titulares de actividades potencialmente contaminantes del suelo debían remitir periódicamente a la Comunidad Autónoma correspondiente informes de situación en los que figuren los datos relativos a los criterios que sirvan de base para la declaración de suelos contaminados. La modificación efectuada por la Ley 62/2003 en el citado precepto, dispone que la remisión de los citados informes de situación, se efectuará por los titulares de actividades potencialmente contaminantes, “tras una evaluación preliminar, cuyo contenido será fijado por el Consejo de Ministros, previa consulta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Comunidad Autónoma, la introducción de ese trámite previo de “evaluación preliminar” supone una ampliación de la potestad normativa del Consejo de Ministros, que vulnera el reparto competencial en materia de medio ambiente, en cuanto condiciona y determina el contenido del informe de situación, y constituye un acto de mera gestión que limita la competencia de la Comunidad Autónoma para declarar, delimitar, inventariar y elaborar la lista de prioridades de actuación, sobre la base de los datos que considere que deba suministrar el propietario, en ejercicio de su propia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por el contrario, que la modificación introducida se inserta en el mínimo normativo que corresponde fijar al Estado en materia de medio ambiente, garantizando que el contenido de esa evaluación sea sustancialmente el mismo en todo el territorio, siendo así que no se impide a las Comunidades Autónomas, además de ser oídas, la posibilidad de ampliar, mejorar y desarrollar ese contenido, siempre que respeten el mínimo común establecido por el Gobierno, y justificado en la necesidad de un tratamiento homogéneo de los datos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controvertida se centra, pues, en determinar si la modificación que se efectúa en el art. 27.4 de la Ley de residuos, en cuanto impone a los titulares de actividades potencialmente contaminantes del suelo, el deber de realizar una evaluación o informe preliminar, y habilita al Consejo de Ministros para fijar el contenido de la misma, forma o no parte de la competencia exclusiva del Estado para dictar la legislación básica en materia de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una perspectiva formal, no cabe dudar que el precepto, en cuanto se limita a incorporar un requisito adicional al informe de situación contemplado en el art. 27.4 de la Ley 10/1998, de residuos, participa de la cobertura competencial determinada en la disposición final segunda de la misma, en la que se proclama su carácter de legislación básica, dictada al amparo de lo dispuesto en el art. 149.1.23 CE. Desde una perspectiva material, el precepto tiene también carácter básico, pues se ajusta a lo reiteradamente señalado por nuestra doctrina de que “lo básico, como propio de la competencia estatal en esta materia, cumple más bien una función de ordenación mediante mínimos que han de respetarse en todo caso, pero que pueden permitir que las Comunidades Autónomas con competencias en la materia establezcan niveles de protección más altos, pero nunca reducirlos (SSTC 170/1989, de 19 de octubre, FJ 2; 196/1996, de 28 de noviembre, FJ 2, 101/2005, de 20 de abril, FJ 5 y 7/2012, de 18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149.1.23 CE permite al legislador estatal dictar normas de obligada aplicación que aseguren un mínimo de protección de los elementos naturales, y a este objetivo responde el precepto controvertido, que se limita a establecer un deber de carácter general, que recae sobre los titulares de actividades contaminantes, de efectuar una evaluación o informe preliminar, con un objetivo preventivo de los posibles efectos perjudiciales o nocivos que estas actividades son susceptibles de producir en el suelo, objetivo que constituye materia propia e intrínseca del ámbito materia medio ambiental y, por tanto, de la competencia estatal básica que el citado precepto constitucional atribuye al Estado, por lo que la medida que se establece constituye una previsión normativa que tiene por finalidad la preservación de intereses públicos medioambientales, y, en consecuencia no, puede reputarse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que haya de constituir el contenido propio de esa evaluación preliminar, el precepto que se examina se limita a señalar que el mismo será fijado por el Consejo de Ministros, previa consulta a las Comunidades Autónomas; se remite, por tanto, a una posterior norma reglamentaria, la determinación concreta del contenido mínimo de la evaluación preliminar, remisión que resulta justificada en atención a la especificidad de la materia y al carácter marcadamente técnico de los concretos aspectos o cuestiones a regular, cuya valoración no es posible efectuar en este momento sino a la vista de la forma en la que dicha habilitación reglamentaria se concrete. Resulta entonces que nos hallamos ante una impugnación preventiva, vedada en nuestra doctrina, sin que, de otro lado, nada impida que, si el Gobierno, al dictar las correspondientes normas reglamentarias en virtud de esa remisión, extendiera su regulación a aspectos no básicos pudiera plantearse el oportuno conflicto de competencias a fin de examinar si se hubiera producido o no la extralimitación en el ámbito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Examinaremos ahora las quejas formuladas contra el art. 129, apartados siete y veintiuno, por el que se modifican diversos preceptos del texto refundido de la Ley de aguas, en lo relativo al concepto de “demarcación hidrográfica” y a la regulación de los planes hidrológicos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129 de la Ley 62/2003 tiene por finalidad incorporar al Derecho español —mediante la correspondiente modificación del texto refundido de la Ley de aguas—, la Directiva 2000/60/CE, por la que se establece un marco comunitario de actuación en el ámbito de la política de aguas (conocida como “Directiva marco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regulación contenida en dicho precepto legal se ha controvertido, en primer lugar, el nuevo art. 16 bis.5, según el cual: “El Gobierno, por real decreto, oídas las Comunidades Autónomas, fijará el ámbito territorial de cada demarcación hidrográfica que será coincidente con el de su plan hidrológico”.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de Cataluña alegan que la determinación del ámbito territorial de las demarcaciones hidrográficas en el caso de las aguas intracomunitarias ha de corresponder a las Comunidades Autónomas competentes. Al impedirlo, atribuyendo esa facultad sólo al Gobierno estatal, el punto 5 del art. 16 bis del texto refundido de la Ley de aguas, vulnera el orden competencial y debe ser declarado inconstitucional. El Abogado del Estado rechaza el aducido motivo de inconstitucionalidad y señala que la competencia que se reconoce al Estado se refiere únicamente a la determinación de las demarcaciones en tanto que unidades de gestión de las cuencas de competencia estatal, es decir, de aquellas cuyo ámbito territorial excede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la controversia en tales términos ha de entenderse resuelta por la doctrina de la STC 149/2012, de 5 de julio, FJ 7, en el que ya dejamos sentado que el precepto se limita a habilitar al Gobierno para configurar demarcaciones hidrográficas que —conforme al criterio adoptado por el legislador de seguir considerando noción central la cuenca hidrográfica— son de competencia estatal, esto es, las demarcaciones hidrográficas de carácter intercomunitario. Así, señalamos a este respecto: “En efecto, no puede compartirse la interpretación conforme a la cual el art. 16 bis.5 del texto refundido de la Ley de aguas permite al Estado incluir en la misma demarcación hidrográfica cuencas intercomunitarias de competencia estatal y cuencas intracomunitarias de competencia autonómica, pues lo cierto es que, de ser así, ello debería tener su reflejo en el regulación de los aspectos organizativos que contempla la Ley. Es decir, si el legislador pretendía habilitar al Gobierno de la Nación para incluir en una misma demarcación cuencas de competencia estatal y de competencia autonómica debería haber establecido alguna previsión respecto a la organización, la gestión y planificación en estas demarcaciones mixtas. Sin embargo, no ha hecho tal cosa, sino que, por el contrario, se ha limitado a regular, por un lado, la organización y funcionamiento de las confederaciones hidrográficas —que han de crearse en las cuencas hidrográficas que excedan del ámbito territorial de una Comunidad Autónoma (art. 21 del texto refundido de la Ley de aguas)— con competencias respecto a las demarcaciones intercomunitarias, y a establecer ciertas previsiones en torno a la organización y gestión de las demarcaciones intracomunitarias, sin que, por otra parte, en precepto alguno de la ley se mencione o se prevea la existencia de demarcaciones mixtas, ni exista base jurídica alguna —hoy por hoy con la actual regulación— para su creación, al margen, claro está, de eventuales convenios, al efecto,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rechazo del entendimiento del precepto, en el sentido de que habilite al Gobierno para delimitar demarcaciones fuera de las de ámbito estatal, conduce a la desestimación de la impugnación del art. 129 de la Ley 62/2003 en relación con el art. 16 bis.5 del texto refundido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 El segundo aspecto cuestionado del art. 129 es su apartado 21, que añade al art. 41 del texto refundido de la Ley de aguas los nuevos apartados 3, 4, 5 y 6. Lo cuestionado en concreto es un inciso del nuevo art. 41.3, el cual dispone: “En la elaboración y revisión de los planes hidrológicos de cuenca se preverá necesariamente la participación de los departamentos ministeriales interesados, los plazos para presentación de las propuestas por los organismos correspondientes y la actuación subsidiaria del Gobierno en caso de falta de propuesta. Se garantizará, en todo caso, la participación pública en todo el proceso planificador, tanto en las fases de consultas previas como en las de desarrollo y aprobación o revisión del plan. A tales efectos se cumplirán los plazos previstos en la disposición adicional duodécima”.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de Cataluña alegan que el inciso “y la actuación subsidiaria del Gobierno en caso de falta de propuesta” reitera una regulación que fue declarada inconstitucional en la STC 227/1988, de 29 de noviembre, FJ 20 c). Tal intervención subsidiaria sólo podría entenderse correcta si estuviera limitada a los planes cuya elaboración correspondiera a organismos dependientes del Estado, pero en su genérica formulación no tiene respaldo constitucional alguno e interfiere en el normal ejercicio del orden de reparto competencial al presuponer el incumplimiento por parte de los órganos autonómicos competentes e intentar ocupar su lugar. El Abogado del Estado rechaza, por el contrario, la inconstitucionalidad de los preceptos y afirma que la nueva regulación no invade las competencias autonómicas, indicando, en relación con el segundo de los preceptos impugnados que al mismo le sería de aplicación la doctrina de la STC 118/1998, de 4 de junio, FJ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ha quedado expuesto, lo discutido entre las partes es la obligación de que en la elaboración y revisión de los planes hidrológicos se preverá necesariamente la actuación subsidiaria del Gobierno en caso de falta de propuesta. En relación a esta cuestión ya se pronunció este Tribunal Constitucional en la STC 227/1988, citada por los Letrados de la Generalitat de Cataluña. En efecto, en el fundamento jurídico 20 de la citada Sentencia consideramos conforme con el orden constitucional de distribución de competencias la atribución al Estado de facultades en relación con la planificación hidrológica, pues “la ordenación de los recursos hidráulicos, donde quiera que se hallen, no puede sustraerse a las competencias que el Estado ha de ejercer para establecer las bases y la coordinación de la planificación general de la actividad económica, en virtud de lo dispuesto en el art. 149.1.13 de la Constitución”. Sin embargo, alcanzada la conclusión anterior, señalamos en relación al entonces vigente art. 39.2, que establecía una actuación subsidiaria del Gobierno en idénticos términos que la ahora impugnada, que “por el contrario, la previsión final del art. 39.2 de una actuación subsidiaria del Gobierno, en caso de falta de propuesta de planes hidrológicos de cuenca, no puede alcanzar a las Comunidades Autónomas que sean competentes para formular dicha propuesta, ya que se trata de una forma de control sustitutivo que no ha sido previsto por la Constitución en las relaciones ordinarias entre el Estado y las Comunidades Autónomas (art. 153). Dicha previsión sólo puede ser aplicable, por tanto, a los planes cuya elaboración y revisión corresponda a organismos no dependientes de las Comunidades Autónomas, pues en caso contrario sería inconstitucional. Por lo demás, la falta de plan no impide, como es obvio, la vigencia en las cuencas hidrográficas intracomunitarias de los preceptos que establecen normas de directa observancia en relación con los aprovechamientos hidráulicos, ni la aplicación en tales cuencas de las determinaciones que se contengan en el Plan Hidrológico Nacional, ni es obstáculo, en fin, al ejercicio efectivo de las demás competencias que al Estado y a las Comunidades Autónomas corresponden en materia hídrica”. Dicha interpretación se llevó al fallo de la STC 227/1988, apartado 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 regulación es idéntica a la examinada en la STC 227/1988, de 29 de noviembre, forzoso es que la conclusión sea también la misma, de suerte que hemos de declarar que la previsión cuestionada es solamente aplicable a los planes cuya elaboración y revisión corresponda a organismos no dependientes de las Comunidades Autónomas. Esta conclusión no puede verse enervada por los argumentos del Abogado del Estado, que defiende la aplicación de la doctrina de la STC 118/1998, de 4 de junio, FJ 26, pues es de todo punto evidente que dicha doctrina excluye la posibilidad de una actuación subsidiaria como la que el precepto impugnado establece. En efecto, en dicha Sentencia y fundamento jurídico examinamos la constitucionalidad del apartado 2 del art. 111 del Reglamento, relativo al requerimiento del Gobierno al Presidente de la Comunidad Autónoma en el supuesto de que la Administración hidráulica de ésta no presente dentro del plazo correspondiente para su aprobación el plan hidrológico, interpretando dicha facultad de requerir “como un mecanismo de comunicación entre el Gobierno y la Comunidad Autónoma a fin de que ésta remedie el incumplimiento detectado mediante el ejercicio de las competencias que le son propias, sin que en ningún caso pueda conferirse a dicho requerimiento carácter vinculante ni genere, en caso de no ser atendido por la Comunidad Autónoma, una actuación subsidiaria del Estado, pues ello implicaría una forma de control sobre la actuación de la Administración autonómica, además de no prevista constitucionalmente, incompatible con el principio de autonomía y con la esfera competencial que de ésta deriva (SSTC 4/1981; 6/1982, fundamento jurídico 7; 76/1983, fundamento jurídico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el art. 129.21, en el inciso “y la actuación subsidiaria del Gobierno en caso de falta de propuesta”, introducido en el art. 41.3 del texto refundido de la Ley de aguas es únicamente aplicable “a los planes cuya elaboración y revisión corresponde a organismos no dependientes de las Comunidades Autónomas” y así se dispondrá en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del objeto del presente recurso en lo que respecta a las disposiciones adicionales vigésimo tercera y trigésima de la Ley 62/2003, de 30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inconstitucional y nulo, con los efectos señalados en el fundamento jurídico 4 de la presente Sentencia, el art. 46.17 de la Ley 62/2003, de 30 de diciembre, de medidas fiscales, administrativas y del orden social, en cuanto introduce un tercer párrafo en el art. 48.4 del texto refundido de la Ley sobre infracciones y sanciones en el orden social, aprobado por el Real Decreto Legislativo 5/2000, de 4 de agosto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el inciso “y la actuación subsidiaria del Gobierno en caso de falta de propuesta”, introducido en el art. 41.3 del texto refundido de la Ley de aguas aprobado por el Real Decreto Legislativo 1/2001, de 20 de julio, por el art. 129.21 de la Ley 62/2003, de 30 de diciembre, de medidas fiscales, administrativas y del orden social, es conforme con el orden constitucional de distribución de competencias interpretado en los términos señalados en el fundamento jurídico 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