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10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3142-2007, promovida por la Sección Segunda de la Sala de lo Contencioso-Administrativo del Tribunal Superior de Justicia de Asturias, respecto del artículo 21 de la Ley del Principado de Asturias 15/2002, de 27 de diciembre, de medidas presupuestarias, administrativas y fiscales, por el que se crea el impuesto sobre grandes establecimientos comerciales, por posible vulneración de los art. 133.2 CE, en relación con el art. 6.3 de la Ley Orgánica de financiación de las Comunidades Autónomas, del art. 38 CE, así como de los arts. 14, 31.1 y 9.3 CE. Han comparecido el Abogado del Estado y la Letrada del Principado de Asturias, en la representación que ostentan, y el Fiscal General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abril de 2007 tuvo entrada en el Registro General de este Tribunal un escrito de la Sección Segunda de la Sala de lo Contencioso-Administrativo del Tribunal Superior de Justicia de Asturias, al que se acompaña, junto al testimonio del correspondiente procedimiento, el Auto de la referida Sala de 20 de marzo del 2007, mediante el que se acuerda elevar a este Tribunal cuestión de inconstitucionalidad en relación el artículo 21 de la Ley del Principado de Asturias 15/2002, de 27 de diciembre, de acompañamiento a los presupuestos generales para 2003 (en adelante, Ley 15/2002), por el que se crea el impuesto sobre grandes establecimientos comerciales, por posible vulneración del art. 133.2 CE en conexión con el art. 6 de la Ley Orgánica de financiación de las Comunidades Autónomas (LOFCA), que viene a delimitar el derecho de las Comunidades Autónomas a exigir tributos a los hechos imponibles no gravados por el Estado o a las materias que no se hallen reservadas a las corporaciones locales; del art. 38 CE, que reconoce la libertad de empresa y de los arts. 14, 31.1 y 9.3 CE, en la medida que recogen los principios de igualdad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presente cuestión de inconstitucionalidad trae causa del recurso contencioso-administrativo núm. 1395-2003, interpuesto en su día por la Asociación Nacional de Grandes Empresas de Distribución contra la resolución de la Consejería de Hacienda del Principado de Asturias de 3 de julio de 2003, por la que se aprobó el modelo de declaración, alta, modificación y baja en el impuesto sobre grandes establecimientos comerciales. En la demanda se hizo referencia al recurso de inconstitucionalidad interpuesto por el Presidente del Gobierno contra el artículo 21 de la Ley del Principado de Asturias 15/2002, de 27 de diciembre, de medidas presupuestarias, administrativas y fiscales, al que correspondió el núm. 1819-2003, admitido a trámite por providencia de este Tribunal Constitucional de 8 de abril de 2003 (“BOE” de 23 abril), fundada, entre otras razones, en la inconstitucionalidad, por diversos motivos, de dicho precepto legal, solicitando de la Sala el planteamiento de la correspondiente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proceso, se dictó providencia de 26 de enero de 2006, acordando la suspensión hasta tanto se resolviera el recurso de inconstitucionalidad formulado contra la Ley de la que dependía la validez del acto recurrido. Esta providencia fue recurrida en súplica por la actora y el recurso fue estimado mediante Auto de 10 de marzo de 2006, que señalaba el 29 del mismo mes para votación y fallo. Por providencia de 30 de marzo de 2006 se acordó, con suspensión del plazo para dictar sentencia oír “a las partes y al Ministerio Fiscal por término común de diez días sobre la pertinencia de plantear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Fiscal, por escrito de 3 de abril de 2006, manifestó que existían motivos suficientes para la presentación de la cuestión de inconstitucionalidad. La parte actora en el proceso contencioso-administrativo alegó, mediante escrito presentado el 7 de abril de 2006, sobre la concurrencia de los elementos necesarios o exigibles para el planteamiento de una cuestión de inconstitucionalidad y, finalmente la Letrada del Principado de Asturias, por escrito de fecha 7 de abril de 2006, entendió improcedente su planteamiento, teniendo en cuenta que la norma combatida en dicho recurso no sería la Ley 15/2002, de 27 de diciembre, sino únicamente la resolución de 3 de julio de 2003, mediante la cual se aprueba por la Ilma. Sra. Consejera de Hacienda el modelo de alta, modificación y baja a efectos de la posterior gestión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20 de abril de 2006 se elevó cuestión de inconstitucionalidad, que fue registrada en este Tribunal Constitucional el 12 de mayo de 2006, con el número 5267-2006. Por providencia de 12 de diciembre de 2006 la Sección Tercera de este Tribunal Constitucional acordó oír al Fiscal General del Estado que presentó su escrito de alegaciones el 15 de enero de 2007, interesando su inadmisión de conformidad con lo dispuesto en el art. 37.1 de la Ley Orgánica del Tribunal Constitucional (LOTC), al entender que resultaba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ATC 50/2007, de 13 de febrero, se inadmitió a trámite la cuestión de inconstitucionalidad por haber incurrido la Sala que planteó la cuestión en deficiencias en el momento de abrir el trámite de audiencia del art. 35.2 LOTC, mediante la providencia de 30 de marzo de 2006, de dicha Sala, ya que no se precisaron ni el precepto legal sobre cuya constitucionalidad albergaba dudas el órgano judicial ni las normas de la Constitución que consideraba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28 de febrero de 2007, la Sección Segunda de la Sala de lo Contencioso-Administrativo del Tribunal Superior de Justicia de Asturias dictó, en el referido recurso, nueva providencia por la que acordó, con suspensión del plazo para dictar Sentencia, la audiencia a las partes y al Ministerio Fiscal por término común e improrrogable de diez días, a los efectos del artículo 35.2 LOTC, sobre la pertinencia de plantear cuestión de inconstitucionalidad respecto del artículo 21 de la Ley 15/2002, de 27 de diciembre, de la Junta General del Principado de Asturias de medidas presupuestarias, administrativas y fiscales, por la posible vulneración de los artículos 9.3, 31.1, 38 y 133.2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Principado de Asturias presentó su escrito, en el que insistió sobre la improcedencia de su planteamiento debido a que la norma combatida no es la Ley 15/2002.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presentó un escrito examinando las lesiones constitucionales que se imputan a la Ley de la Junta General del Principado de Asturias 15/2002 e indicando que las mismas persistirían tras la modificación introducida 6/2004 de 28 de diciembre, de acompañamiento a los presupuestos generales para 2005. Centra su argumentación en relación con la vulneración del art. 6.3 LOFCA en la doble imposición de materias imponibles producida entre el impuesto sobre grandes establecimientos comerciales y el impuesto sobre bienes inmuebles (IBI), si bien también reproduce esta tacha de inconstitucionalidad respecto del impuesto sobre actividades económicas (IAE) y justifica estas dudas en las deficiencias de técnica legislativa que se producen en la redacción de la norma impugnada, que provoca dudas sobre lo que realmente pretende gravar el legislador asturiano, si la propiedad del inmuebles en que se desarrolla la actividad o el propio ejercicio de la misma, dado que en ningún momento se somete a gravamen ninguna de las actividades que provocan los fines extrafiscales expresados por el legislador en el preámbulo de la Ley 15/2002. Sostiene asimismo la inconstitucionalidad por vulneración de la libertad de empresa, por ausencia de título habilitante del Principado de Asturias en materia de defensa de la competencia, ya que el impuesto sobre grandes establecimientos comerciales es una medida intervencionista restrictiva y distorsionadora de la competencia. En su escrito toma como punto de referencia de su argumentación el dictamen del Consejo de Estado 1743/2003, de 19 de junio de 2003 y el informe del Tribunal de Defensa de la Competencia de 8 de mayo de 2001, cuya copia acompaña. Termina su escrito ratificándose en la vulneración de los principios de generalidad, igualdad y justicia tributaria y retomando las deficiencias en la redacción de la norma que conducen asimismo a la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Evacuadas también las alegaciones del Fiscal favorables al planteamiento de la cuestión de inconstitucionalidad, en fecha 20 de marzo de 2007, la Sala dictó Auto por el que acordó plantear cuestión de inconstitucionalidad ante este Tribunal Constitucional, respecto del artículo 21 de la Ley de la Junta General del Principado de Asturias 15/2002, de 27 de diciembre, de medidas presupuestarias, administrativas y fiscales, por si pudiera reputarse contrario a los artículos 9.3, 31.1, 38 y 133.2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Auto de planteamiento de la cuestión razona el órgano judicial, en síntesis,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con carácter previo, que el precepto legal sobre el que se suscita la cuestión es el art. 21 de la Ley 15/2002, de 27 de diciembre, en su redacción originaria, puesto que la modificación operada por Ley 6/2004, de 28 de diciembre, fue posterior al acto impugnado. Asimismo rechaza la tesis del Letrado del Principado, según la cual la cuestión no afectaría al modelo de alta y baja del impuesto impugnado, ya que la validez de tal modelo depende de la constitucionalidad del precepto legal regulador del impuesto sobre grandes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como preceptos constitucionales posiblemente vulnerados, en primer lugar el art. 133.2 CE, en relación con el art. 6 LOFCA (si bien su argumentación se ciñe al párrafo 3 de este precepto), así como del art. 38 CE, en el que se reconoce la libertad de empresa y la obligación de los poderes públicos de garantizar y proteger su ejercicio. Con apoyo en la STC 289/2000, de 30 de noviembre, cuya doctrina entiende aplicable al caso, argumenta que el impuesto creado por el precepto legal cuestionado implicaría una duplicidad de hechos imponibles, ya que recaería sobre las mismas materias gravadas por los entes locales, bien mediante el IBI, o bien mediante el IAE, al gravar, al igual que estos impuestos, la titularidad del local o el desarrollo de la actividad comercial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el impuesto está configurado con un carácter extrafiscal, mantiene dudas sobre si se llegan a cumplir los fines extrafiscales que se dicen perseguidos con el mismo, en cuanto viene a gravar el beneficio que supone no asumir todos los costes —externalidades negativas— que generan el establecimiento y la utilización de grandes centros comerciales, puesto que, al poderse integrar también los pequeños comerciantes en grandes superficies, y al configurarse el hecho imponible del impuesto sobre grandes establecimientos comerciales como integración en una gran superficie comercial, no siempre se protegería con dicho impuesto al pequeño comercio o al comercio urbano del Principado de Asturias, perjudicando o beneficiando a unos comerciantes frente a otros, incluso a pequeños comerciantes frente a otros pequeños comerciantes, y vulnerándose así el artículo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protección del territorio y ordenación del medio ambiente, competencias éstas de la Comunidad Autónoma, tampoco se atendería al impacto que sobre aquéllos tendrían los grandes establecimientos comerciales, ni se gravaría la actividad contaminante o perjudicial para los mismos, sino la propiedad o titularidad del establecimiento por el ejercicio en él de una actividad comercial, materias sobre las que carecería de competencia la Comunidad Autónoma para establecer un impuesto, por su duplicidad con el IBI y el 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cuestionado violaría asimismo el derecho a la igualdad establecido con carácter general por el art. 14 CE y, con carácter particular en relación con el deber de contribuir, por el art. 31 CE, citándose a este respecto la STC 96/2002, de 25 de abril. Esta vulneración se produciría porque el art. 21.3.2 de la Ley 15/2002, al disponer que están sujetos al impuesto los establecimientos comerciales, omite otros locales, como los destinados a ocio, hostelería o espectáculos, que atraerían a un mayor número de visitantes, ostentarían una posición dominante en el sector, y generarían mayores externalidades negativas en el territorio y el medio ambiente que la actividad comercial gravada, y cuyo coste tampoco asumirían. A lo que añade la falta de concreción de los locales gravados, puesta de manifiesto con la reforma por Ley 6/2004 del precepto legal cuestionado, y con las inclusiones y exclusiones, como no sujetos, de unos u otros establecimientos, con la consiguiente inseguridad e infracción del art. 9.3 CE, sin que la modificación del art. 21 por Ley 15/2002 efectuada por Ley 6/2004 afecte a la constitucionalidad de la primera y sin que la constitucionalidad de la segunda constituya materia de controversia en la presente causa, por ser posterior al acto administrativo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mediante providencia de 22 de mayo de 2007, acordó admitir a trámite la cuestión de inconstitucionalidad planteada y conforme establece el art. 37.2 LOTC, dar traslado de las actuaciones recibidas, al Congreso de los Diputados y al Senado, por conducto de sus Presidentes, al Gobierno, por conducto del Ministerio de Justicia, y al Fiscal General del Estado, así como al Gobierno y a la Junta del Principado de Asturias al objeto de que, en el improrrogable plazo de quince días, pudieran personarse en el proceso y formular las alegaciones que estimaran convenientes. Asimismo acordó publicar la incoación de la cuestión en el “Boletín Oficial del Estado” (“BOE” núm. 137, de 8 de junio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6 de junio de 2007, el Presidente del Senado comunicó a este Tribunal el acuerdo de la Mesa de la Cámara de personarse en el procedimiento, sin formular alegaciones, dando por ofrecida su colaboración a los efectos del art. 88.1 LOTC. Con fecha 8 de junio de 2007 el Presidente del Congreso de los Diputados comunicó a este Tribunal el acuerdo de la mesa de Cámara de personarse en el procedimiento sin formular alegaciones, dando por ofrecida su colaboración y con remisión del recurso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12 de junio de 2007 el Letrado de la Junta General del Principado de Asturias comunicó el acuerdo adoptado por la Presidencia de personarse en el proceso constitucional y, sin formular alegaciones,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junio de 2007 el Abogado del Estado presentó escrito de alegaciones solicitando la 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Divide su escrito en tres partes, dedicadas a las tres tachas de inconstitucionalidad que plantea el órgano judicial en relación con el art. 21 de la Ley asturiana 15/2002, de 27 de diciembre, luego modificado por la Ley regional 6/2004, de 28 de diciembre, si bien al igual que advierte el órgano judicial, considera que la aplicable en el proceso a quo es la redacción inicial del impuesto sobre grandes establecimientos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parte de su escrito, comienza recordando que el impuesto sobre grandes establecimientos comerciales fue ya impugnado por la Abogacía del Estado en recurso núm. 1819-2003, cuyo objeto es también semejante a los recursos núm. 1772-2001 y 1336-2002. Tras citar el contenido de la exposición de motivos de la Ley impugnada, califica el impuesto sobre grandes establecimientos comerciales de impuesto al menos parcialmente pigouviano o pigoviano, porque tiene la finalidad corregir externalidades negativas generadas por una actividad económica consiguiendo que, al menos parte del coste social causado por éstas, se traslade a quien las lleve a cabo. Tras recalcar que el sistema tributario no es la única manera de conseguir la internalización de costes, se remite a las alegaciones que ya formuló en el recurso de inconstitucionalidad 1819-2003 y que le llevaron a concluir entonces que el nuevo tributo asturiano era inconstitucional por vulnerar el bloque de constitucionalidad, concretamente el art. 6.3 LOFCA, que impide a éstas establecer tributos sobre las materias que la legislación de régimen local reserva a las corporaciones locales y, en este caso, la materia tributaria reservada es la que recae sobre el impuesto sobre actividades económicas o, subsidiariamente, el impuesto sobre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parte, tras aclarar que no estima que el precepto cuestionado vulnere el principio constitucional de seguridad jurídica del art. 9.3 CE, ya que ésta se achaca a meras imperfecciones técnicas del impuesto, aborda el siguiente motivo de inconstitucionalidad, la vulneración del derecho a la libertad de empresa del art. 38 CE. Para ello toma como punto de partida que el legislador ha de diseñar el impuesto de tal manera que asegure su finalidad de internalizar la externalidad negativa, lo que equivale a lograr que la carga tributaria varíe al compás del incremento o decremento del coste social de la externalidad negativa. El impuesto debe estar modelado de tal forma que premie o estimule el esfuerzo en corregir la externalidad negativa, porque así lo viene a recoger la STC 289/2000, de 30 de noviembre, que, con ocasión de examinar la constitucionalidad de otro impuesto, también pigouviano, sentó la doctrina, según la cual “no cabe considerar que el referido impuesto grave efectivamente la actividad contaminante cuando desconoce el impacto ambiental en que incurren los sujetos llamados a soportarlo, o lo que es lo mismo, la medida concreta en la que cada uno afecta al medio ambiente” (FJ 5), doctrina que después fue reiterada por la STC 179/2006, FFJJ 7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para establecer si el impuesto sobre grandes establecimientos comerciales vulnera la libertad de empresa analiza el contenido de este derecho, con cita de la STC 112/2006, de 5 de abril, FFJJ 8 y 13 y, en virtud de la misma, así como de la doctrina en ésta citada, sostiene que el art. 38 CE proclama la libertad de empresa en el marco de la economía de mercado, cuyo ejercicio garantizan los poderes públicos, de acuerdo con las exigencias de la economía general y la planificación, si bien los poderes públicos se mueven dentro de unos límites, dentro de los cuales adquiere una especial importancia la defensa dela competencia. La libertad de empresa supone la libertad de decisión para crear empresas, establecer sus propios objetivos, y dirigir y planificar su actividad en atención sus recursos y a las condiciones del propio mercado. Por imperativo constitucional ha de ejercerse en condiciones de igualdad, y las restricciones a las que quede sometida la libertad de empresa han de ser idóneas o adecuadas al fin legítimo que el legislador persigue; necesarias, por no existir alternativa igualmente eficaz, pero menos restrictiva de la libertad, y proporcionadas en sentido estricto, es decir, con ventajas mayores que los sacrificios que impongan.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indudable que el impuesto asturiano que nos ocupa entraña una restricción de la competencia para un conjunto de los agentes económicos que desarrollan su actividad en un mercado de referencia, de distribución comercial minorista de bienes de consumo, pues se les impone un coste adicional —el representado por el impuesto sobre grandes establecimientos comerciales— que no pesa sobre otros agentes que son su competencia en el mercado. Las consecuencias de la restricción de la competencia son diversas, tales como el perjuicio para el consumidor final, la menor absorción de las nuevas tecnologías, la redistribución arbitraria de empresas, los menores incentivos para el crecimiento de los pequeños y medianos empresarios, etc. Por ello procede a examinar si esta restricción competitiva resulta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comienza analizando si persigue un fin constitucionalmente legítimo, y concluye que no parece que lo sea, ya que la finalidad del impuesto sobre grandes establecimientos comerciales es considerar como externalidad negativa la incidencia de las grandes superficies sobre el pequeño y mediano comercio en formato tradicional, o la corrección del mayor poder de mercado que tienen las primeras frente a los segundos. Por el contrario sí parece constitucionalmente legítima la corrección de los efectos perjudiciales sobre el territorio y el medio ambiente, si bien estos no se logran identificar por el legislador con precisión en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aborda la idoneidad, es decir la conformidad entre el fin y la estructura del tributo, y concluye al respecto que, como sucedió con el impuesto balear sobre instalaciones que inciden en el medio ambiente y con el impuesto sobre la producción y el transporte de energía, es diáfana la inadecuación de la estructura del impuesto sobre grandes establecimientos comerciales para compensar o corregir las externalidades negativas. La definición del hecho imponible y del objeto del impuesto resulta ser un mero espejismo, ya que en realidad lo verdaderamente gravado es la superficie de aparcamiento, con independencia del título jurídico que se ostente sobre él, y es claro que un impuesto sobre la superficie de aparcamiento es inadecuado para corregir la externalidades negativas sobre el territorio y el medio ambiente, pues no sirve para disuadir ni para incentivar el efecto perjudicial. El aparcamiento, la superficie de venta y de exposición son elementos muy rígidos que no permiten al agente económico modular las externalidades negativas, sirviendo simplemente para proteger al pequeño y mediano comercio urbano 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termina examinando necesidad y proporcionalidad de la medida en sentido estricto, concluyendo que es restrictiva de la libertad de empresa. Parte de que toda empresa se establece después de que la Administración competente, en este caso la del Principado de Asturias, valore el cumplimiento de las condiciones exigibles y otorgue la correspondiente licencia comercial. Entonces el impuesto sobre grandes establecimientos comerciales nada añade a las facultades ya ejercidas para minimizar las externalidades negativas causadas por las grandes superficies, y no considera posible contraargumentar con la afectación del impuesto a programas de equipamiento comercial, de mejora del medio ambiente o infraestructuras, pues como dijo la STC 179/2006, de 13 de junio, FJ 10, la afectación es sólo un indicio secundario de extrafiscalidad y las previsiones de afectación son excesivamente genéricas.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tercera parte de su escrito contrasta el impuesto sobre grandes establecimientos comerciales asturiano con el art. 31.1 CE, en la medida que reconoce los principios de capacidad económica y de igualdad, ello a pesar de haber llegado ya a la conclusión de que el impuesto examinado vulnera la libertad de empresa del art. 38 CE. Estima que el principio de capacidad económica exige una correspondencia entre la finalidad declarada en el tributo y el medio elegido para gravar esa manifestación de riqueza, que se toma como índice de capacidad económica, y ello no concurre en este caso, en la medida en que los metros cuadrados del aparcamiento carecen de una relación razonable con la finalidad que se dice perseguida, sin que además se cumpla, por su rigidez, la finalidad incentivadora o disuasoria de la generación de los efectos perjudiciales.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igualdad tributaria en la ley está ligada con los principios de generalidad, capacidad, justicia y progresividad, y la falta de generalidad del impuesto sobre grandes establecimientos comerciales queda patente en el art. 21.3 de la Ley que lo regula, pues si su finalidad es la corrección de externalidades negativas sobre el territorio y el medio ambiente ligados al tamaño del establecimiento, es contrario limitar el tributo a las grandes superficies comerciales, dejando fuera a otras dedicadas al ocio, hostelería o espectáculos, de las que también cabe predicar una posición dominante respecto de otros pequeños y medianos establecimientos. Por los mismos motivos estima infringido el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escrito solicitando la acumulación de la presente cuestión con el recurso de inconstitucionalidad 1819-2003.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22 de junio de 2007, presentó en el Registro General de este Tribunal su escrito de alegaciones la Letrada del servicio jurídico del Principado de Asturias, en representación del Consejo de Gobierno de dicha Comunidad. En el mismo formuló sus alegaciones en relación con el precepto impugnado suplicando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primera alegación aparece referida a que la presente cuestión de inconstitucionalidad debe ser inadmitida por falta de presupuestos procesales, concretamente porque el Auto de planteamiento no contiene argumentación sobre en qué medida el fallo del proceso en curso ante la Sala del Tribunal Superior de Justicia de Asturias depende de la validez de la norma impugnada, presupuesto imprescindible para entender realizado el juicio de relevancia conforme al art. 35.2 LOTC. En su opinión, el órgano judicial se limita a hacer una invocación formalista y superficial de la relevancia sin explicitar o valorar en qué medida es aplicable al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objeto del procedimiento fue, desde un inicio, la nulidad de la resolución del Consejero de Economía y Administración pública del Principado de Asturias de 3 de julio de 2003, que aprobó el modelo 049 de alta, baja y modificación de la declaración del impuesto, y si bien la Ley 15/2002, de 27 de diciembre, en cuyo art. 21 se establece el impuesto sobre grandes establecimientos comerciales, es causa de la existencia de dicha resolución, la norma aplicable no es ésta sino la Ley 2/1995, de 13 de marzo sobre régimen jurídico de la Administración del Principado de Asturias. Por ello, a pesar de la extensa exposición de la parte recurrente sobre la presunta inconstitucionalidad del impuesto sobre grandes establecimientos comerciales, ello no implica que el precepto que crea el tributo deba ser directamente aplicado. Si bien admite que sin la norma que crea el impuesto sobre grandes establecimientos comerciales, la resolución de 3 de julio de 2003 no existiría, sin embargo considera que no tiene trascendencia para el fallo, pues el objeto inicial era si se había seguido el procedimiento legalmente previsto para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en su segunda alegación examina la pretendida infracción de los arts. 133.2 CE, 6.3 LOFCA y 38, 14, 31 y 9.3, todos ellos de la Constitución, concluyendo que el recurso debe ser desestimado porque ninguno de ellos resulta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 su argumentación negando la infracción del art. 133.2 CE, en conexión con el art.6.3 LOFCA, por solapamiento con la materia imponible gravada en el IAE y en el IBI.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la doctrina contenida en la STC 289/2000, de 30 de noviembre que sirve de base al auto de planteamiento de la cuestión, comienza observando que el carácter marcadamente extrafiscal del impuesto sobre grandes establecimientos comerciales pone de manifiesto la ausencia de cualquier solapamiento con el IBI y el IAE, pues para que un tributo tenga el carácter de extrafiscal deben darse varios requisitos que están presentes en el impuesto sobre grandes establecimientos comerciales. La regulación del mismo se lleva a cabo dentro de las competencias asumidas por la Comunidad Autónoma, en concreto, ordenación del territorio (artículo 10.3 del Estatuto de Autonomía del Principado de Asturias: EAAst), comercio interior (artículo 10.14 EEAst) y protección del medio ambiente [artículo 11.5 del Estatuto de Autonomía para Asturias (EAAst)]; el tributo tiene una intrínseca finalidad extrafiscal, que aparece apuntada en la exposición de motivos de la Ley, pero además impregna toda la regulación del tributo, pues se trata de un impuesto cuya recaudación (art. 21.2) está afecta a la elaboración y ejecución de programas dictados en desarrollo de las directrices sectoriales de equipamiento comercial, así como a la introducción de mejoras en el medio ambiente y en las redes de infraestructuras; por otro lado, la determinación de la base imponible corregida (art. 21.7) y de la base liquidable (art. 21.8) se efectúa a través de la aplicación de unos coeficientes correctores que tienen en cuenta aquellas circunstancias que hacen que la repercusión de un gran establecimiento sobre el territorio, el medio ambiente y la trama del comercio urbano sean mayores; y finalmente, las bonificaciones establecidas en el art. 21.11, buscan incentivar a aquellos establecimientos comerciales que ocasionen menores repercusiones sobre el territorio y el medio ambiente, a través de la utilización del transporte público y la realización de proyectos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la falta de coincidencia con el IAE de la materia imponible del impuesto sobre grandes establecimientos comerciales, comenzando para ello por el contraste de sus hechos imponibles. En el impuesto sobre grandes establecimientos comerciales, el hecho imponible no se produce por el mero ejercicio en territorio nacional de actividades empresariales, profesionales o artísticas, como acaece en el IAE, sino que es preciso que la actividad comercial, por sus propias características, ocasione impactos territoriales, urbanísticos y comerciales, habiendo entendido el legislador que los mismos existen cuando se trate de un gran establecimiento comercial que supere los 2.500 metros cuadrados de superficie. Este umbral de 2.500 metros cuadrados coincide con el establecido para los grandes establecimientos comerciales en el art. 21 de la Ley del Principado de Asturias 10/2002, de 19 de noviembre, de comercio interior, para proceder a la apertura de un gran establecimiento. El IAE grava la actividad en sí misma, mientras que el impuesto sobre grandes establecimientos comerciales grava las externalidades negativas que se producen como consecuencia de la sobreactividad que se produce en los grandes establecimientos.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niega la posible coincidencia de sujetos pasivos, pues el titular del gran establecimiento será el responsable último del funcionamiento del mismo y, en este sentido, no tiene por qué coincidir con el comerciante, elemento éste que se observa con claridad en el caso de los establecimientos colectivos, puesto que la ausencia de un pequeño comerciante, integrado en la globalidad, en nada afectará al funcionamiento del gran establecimiento y apenas dejará sentir sus efectos sobre el impacto que se produce sobre el medio ambiente, la ordenación del territorio y el pequeño comercio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la falta de coincidencia en los elementos cuantitativos de los tributos, de las bases imponibles, porque el IAE se mide acudiendo a la superficie total destinada al ejercicio de la actividad comercial, entendida como la superficie íntegra del establecimiento, sin computar las superficies descubiertas cualquiera que sea su destino, mientras que el impuesto sobre grandes establecimientos comerciales cuantifica el impacto sobre el territorio, el medio ambiente y la trama del comercio urbano, a través del flujo de vehículos generado como consecuencia de la existencia del establecimiento objeto de gravamen, tomando como punto de partida la superficie destinada a aparcamiento, por tratarse del indicador más directamente relacionado con el flujo de vehículos. La base imponible tiene un mínimo con el fin de evitar el fraude, que es el 50 por 100 de la superficie útil de exposición y venta al público. Además, no existe una coincidencia con la superficie que considera el IAE, puesto que se excluyen elementos como el aparcamiento, los almacenes y las oficinas, y se incluyen determinadas superficies descubiertas. Y dado que se pretende gravar el impacto generado por el funcionamiento de grandes establecimientos, debido a otros muchos elementos, éstos se introducen a través de la base imponible corregida, mediante el uso de reducciones y bonificaciones. Para el cálculo de la base liquidable se introducen reducciones en función de la proyección horizontal como muestra de la intención de graduar su impacto sobre la ocupación del territorio y se tiene en cuenta también la ubicación o no en el núcleo urbano, puesto que los establecimientos del extrarradio producen más perjuicios al provocar más desplazamientos. En cuanto a la fijación de la cuota, si bien en ambos casos consiste en una cantidad por metro cuadrado de superficie, ello resulta lógico porque ambos tributos parten de la superficie para determinar la base.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esta alegación negando la falta de coincidencia de la materia imponible gravada por el IBI y por el impuesto autonómico impugnado. El IBI es un impuesto directo que grava el valor de los bienes inmuebles y cuyo hecho imponible está constituido por la titularidad de determinados derechos sobre los bienes inmuebles, mientras que en el impuesto sobre grandes establecimientos comerciales la mera propiedad de los bienes no supone sujeción al mismo, sino que es necesario el funcionamiento del gran establecimiento. El sujeto pasivo no es el propietario del establecimiento sino su titular, es decir, el responsable del funcionamiento del mismo, y dicho titular puede o no coincidir con el sujeto pasivo del IBI. Tampoco la base imponible es la misma, pues en el impuesto sobre grandes superficies no encontramos referencia alguna al valor catastral, sino que su superficie se toma en cuenta para la determinación de la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Niega a continuación que resulte vulnerado el art. 38 CE. Para ello hace referencia al contenido constitucional de este derecho con cita del ATC 222/2005, de 24 de mayo, y sostiene que el impuesto sobre grandes establecimientos comerciales no supone barrera alguna para el derecho a libertad de empresa en el marco de la economía de mercado y no impide iniciar y mantener una actividad empresarial, sino que se configura como un tributo de carácter extrafiscal que atiende al impacto negativo que una estructura comercial genera sobre el comercio urbano, el territorio y el medio ambiente, elementos que se tienen en cuenta para determinar la cuota. Tampoco supone discriminación entre comerciantes puesto que no son estos los obligados tributarios, sino los titulares de los grandes establecimientos comerciales que, pueden o no coincidir con el comerciante.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considera que no se produce la infracción del art. 31 CE, basándose en que el argumento esencial de auto de planteamiento es erróneo al confundir el carácter del tributo y los obligados por el mismo. El impuesto sobre grandes establecimientos comerciales no infringe el principio de igualdad, porque es un tributo extrafiscal, y no grava solo la actividad comercial excluyendo a otras similares, sino a todos los grandes establecimientos implantados como grandes superficies por las externalidades que generan, con independencia de su estructura y composición, de modo que no infringe el principio de generalidad tributaria. Aclara que la reforma operada por la Ley 6/2004, de 28 de diciembre, tan solo tuvo efectos aclaratorios, de incluir en el ámbito del impuesto además de todas las actividades comerciales, las empresas de ocio, hostelería y espectáculos. Aclara que no se puede confundir la definición de gran establecimiento comercial de la ley impugnada con la empleada por la Ley 10/2002 de comercio interior del principado de Asturias. Efectivamente, si se gravase solo al comercio al por menor en sí mismo “estaríamos cayendo en una duplicidad de materia imponible con el 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impuesto sobre grandes establecimientos comerciales tiene en cuenta el principio de capacidad económica a la hora de definir los elementos de la base imponible, la superficie de venta, su proximidad a núcleos de población, etc. Respeta del mismo modo el principio de justicia tributaria, porque grava externalidades reales que no se gravan en ninguna otra figura impositiva en el ámbito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termina negando la infracción del art. 9.3 CE, que se produciría por la falta de concreción de los locales gravados por el impuesto sobre grandes establecimientos comerciales, lo que comportaría una falta de seguridad jurídica, obligando al pago a quienes no ocasionan externalidades negativas.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ley creadora del tributo regula los elementos esenciales del mismo y describe exhaustivamente los establecimientos sujetos, sin que haya situaciones de indefinición, de modo que la remisión al reglamento no infringe el principio de reserva de ley y por ello el de seguridad jurídica, valor que debe ser interpretado de acuerdo con la realidad social en la que se integran las normas, sin que en el presente caso se genere indefensión alguna para los obligados tributarios, los grandes establecimientos. Por todo ello, concluye que no hay indefinición alguna en la determinación de la cualidad de los sujetos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registrado en este Tribunal el día 22 de junio de 2007, interesó la desestimación de la presente cuestión y formuló, en esencia, las alegaciones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en primer lugar que el precepto cuestionado es el art. 21 de la Ley de la Junta General del Principado de Asturias 15/2002, de 27 de diciembre, de medidas presupuestarias, administrativas y fiscales, en la redacción anterior a las modificaciones introducidas por la Ley 6/2004 de 28 de diciembre, vigente desde 1 de enero de 2003 hasta 31 de diciembre de 2004 y, por consiguiente, de aplicación a la fecha de autos. Este precepto creó un tributo sobre los grandes establecimientos comerciales que la Sección Segunda de la Sala de lo Contencioso-Administrativo del Tribunal Superior de Justicia de Asturias considera contrario a los artículos 6.3, 31.1, 38 y 133.2 CE, en conexión este último con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como como cuestión previa a sus alegaciones, entiende que no concurren óbices procesales. Considera adecuada la formulación del denominado juicio de relevancia, y para ello apunta que ciertamente el objeto del recurso contencioso administrativo fue la resolución de la Consejería de Hacienda que aprobó el modelo de altas, modificaciones y bajas en el padrón de los establecimientos comerciales sujetos al nuevo impuesto, pero es evidente que, si el art. 21 de la Ley 15/2002, de 27 de diciembre creó este impuesto, la eventual declaración de inconstitucionalidad del mismo acarrearía la invalidez e ineficacia de la citada resolución, que se apoya en la previsión que el art. 21 de la Ley 15/2002 contempla, para que la Administración apruebe un modelo de declaración de datos, que es el objeto de este recurso. No concurren otros óbices desde el momento en que el precepto legal resulta aplicable al caso y el bloque de la constitucionalidad ha sido mencionado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aborda el fondo de las dudas de inconstitucionalidad suscitadas por la Sala, comenzando por destacar la vinculación de este asunto con el objeto del recurso de constitucionalidad registrado con el número 1819-2003, de suerte que “la decisión última que se adopte en la presente cuestión de inconstitucionalidad vendría condicionada en gran parte por el recurso de inconstitucionalidad no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posible vulneración del art. 6.3 LOFCA por recaer el tributo controvertido sobre las materias imponibles objeto del IAE y al IBI, considera el Fiscal General del Estado que dicho solapamiento no se produce. Para ello se refiere, en primer término, a la doctrina constitucional contenida en las SSTC 37/1987, 186/1993 y 289/2000 a partir de la cual se puede concluir que concurre en este tributo una probada finalidad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finalidad se constata, para empezar, en el propio preámbulo el impuesto, que ya se refiere a una triple finalidad extrafiscal, la protección del medio ambiente, el territorio y el comercio interior de Asturias, con referencia por tanto a competencias que tiene atribuidas estatutariamente.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que el impuesto realmente se configura en atención a la mencionada triple finalidad, porque así se acredita en su estructura: el objeto, que alude a los objetivos extrafiscales buscando corregir las situaciones de predominio en el mercado y restricción de la competencia, se encamina a conseguir la adecuada ordenación urbanística y permite la preservación del medio ambiente; la afectación de los ingresos obtenidos a la financiación de programas orientados a dichos fines; el hecho imponible, que explicita el motivo por el que se grava el funcionamiento de estos establecimientos comerciales, que es diferente de la mera titularidad del establecimiento y de los ingresos generados por el mismo; la base imponible, que se apoya en aspectos como la superficie total, la extensión del aparcamiento y el número de habitantes; y las bonificaciones, que pretenden el fomento del transporte público (10 por 100 de la cuota); proyectos de protección medioambiental (10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segunda de las dudas de constitucionalidad, la colisión con el derecho a la libertad de empresa del art. 38 CE, en su opinión también carece de fundamento porque el impuesto se ha configurado precisamente para proteger la libertad de empresa entre los distintos operadores, favoreciendo para ello al comercio interno minorista. Se corrige con él la situación de facto de dominio del mercado que tienen las grandes superficies, que les permite realizar ofertas y reducir precios que no puede igualar la competencia. Del mismo modo las relaciones con sus proveedores les posibilitan reducir costes o diferirlos. Por todo ello, el impuesto serviría para corregir las desigualdades y desequilibrios fomentando la competitividad. No comparte asimismo que los pequeños comerciantes puedan estar sujetos al impuesto, cuando sus locales se integran en grandes superficies.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respuesta a la tercera de las cuestiones por su conexión con las anteriores, ya vendría determinada por las alegaciones anteriores. Inicialmente, el Fiscal no comparte el planteamiento de la Sala cuando afirma que ninguno de los apartados de la ley cuestionada adopta medidas que permitan alcanzar los fines extrafiscales anunciados en el preámbulo, pues la superficie de aparcamiento tiene incidencia en la elaboración de los planes urbanísticos y sirve para medir el impacto de una gran superficie y las bonificaciones citadas también reflejan la intención de fomento del legislador, al igual que la afectación de los recursos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cuarta de las dudas, que aparece referida a la desigualdad ante la norma tributaria de los establecimientos comerciales frente a los locales de ocio, hostelería y espectáculo, que solo fueron incorporados tras la reforma operada por la Ley del Principado de Asturias 6/2004, en la medida en que también son éstas actividades de explotación comercial, no hay razón para entenderlas excluidas del ámbito del tributo aunque no se citaran expresamente, de modo que la reforma legislativa solo vendría a introducir una precisión en supuestos de dudosa sujeción. Siendo así, ninguna desigualdad se genera si están sujetos todos los establecimientos, sin determinar el ámbito de la actividad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estas dudas sobre el ámbito subjetivo tampoco se consideran atentatorias del principio de seguridad jurídica, pues el mero hecho de que una norma posterior venga a concretar los supuestos, no implica por sí mismo que la precedente resulte contraria a dicho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le conduce a solicitar la desestimación de la presente cuestión de inconstitucionalidad, por carecer de fundamento las dudas suscitadas por el órgano judicial promotor.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abril de 2014,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Asturias plantea cuestión de inconstitucionalidad respecto del art. 21 de la Ley del Principado de Asturias 15/2002, de 27 de diciembre, de medidas presupuestarias, administrativas y fiscales —en adelante, Ley 15/2002—, que creó el impuesto sobre grandes establecimientos comerciales, por posible vulneración del art. 133.2 CE, en relación con el art. 6.3 de la Ley Orgánica 8/1980, de 22 de septiembre, de financiación de las Comunidades Autónomas (LOFCA), del art. 38 CE, así como de los arts. 14, 31.1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 cuestión de fondo planteada es necesario realizar una serie de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primero que debe señalarse, como hiciéramos en la STC 60/2013, de 13 de marzo, es que el canon de constitucionalidad aplicable a las normas de las Comunidades Autónomas es “el que se contiene en sus respectivos Estatutos de Autonomía y en las leyes estatales que, dentro del marco constitucional, se hubieran dictado para delimitar las competencias entre el Estado y las Comunidades Autónomas y, por supuesto, en las reglas y principios constitucionales aplicables a todos los poderes públicos que conforman el Estado en sentido amplio y, evidentemente, en las reglas y principios constitucionales específicamente dirigidos a las Comunidades Autónomas” [SSTC 7/2010, de 27 de abril, FJ 4; 74/2011, de 19 de mayo, FJ 3; y 196/2012, de 31 de octubre, FJ 1 c)]. Junto a otros preceptos constitucionales, entre esas leyes delimitadoras de las competencias entre el Estado y las Comunidades Autónomas, se encuentra la LOFCA [STC 181/1988, de 13 de octubre, FJ 7], cuyo art. 6 constituye en el presente caso, el canon de constitucionalidad del impuesto cuestionado [SSTC 289/2000, de 30 de noviembre, FJ 2; 179/2006, de 13 de junio, FJ 2, y 196/2012, FJ 1 c); y el ATC 456/2007, de 12 de diciembre, FJ 4]. La circunstancia de que el art. 6 LOFCA haya sido modificado por la Ley Orgánica 3/2009, de 18 de diciembre, no afecta al juicio de constitucionalidad que hemos de efectuar sobre los preceptos impugnados, pues se conectan con su aplicación a un concreto proceso, en el que el órgano judicial proponente de la cuestión ha de resolver sobre la pretensión ejercitada a la luz de la normativa vigente y aplicable en el concreto momento en el que se suscitó el proceso a quo, razón por la cual, la reforma introducida por esa Ley Orgánica 3/2009 no puede ser de aplicación a situaciones que, como ésta, son anteriores a su entrada en vigor [STC 196/2012,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Letrada del Principado de Asturias cuestiona el juicio de relevancia realizado por el órgano judicial, porque considera que éste no argumenta suficientemente en qué medida la decisión del proceso a quo depende de la adecuación a la Constitución de la citada Ley 15/2002, ya que se limita a hacer una invocación formalista y superficial de la relevancia, a realizar referencias sucintas y, por esta razón, entiende que la cuestión debería ser inadmitida. Debemos recordar que el juicio de relevancia constituye uno de los requisitos esenciales de toda cuestión de inconstitucionalidad, por cuanto por medio del mismo, se garantiza el control concreto de la constitucionalidad de la ley, impidiendo que el órgano judicial convierta dicho control en abstracto, al carecer de legitimación para ello (SSTC 84/2012, de 18 de abril, FJ 2; 146/2012, de 5 de julio, FJ 3; y 60/2013, de 13 de marzo, FJ 1). Por ello, es a los Jueces y Tribunales ordinarios que plantean las cuestiones de inconstitucionalidad a quienes corresponde comprobar y exteriorizar dicho juicio de relevancia. Así,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(SSTC 87/2012, de 18 de abril, FJ 2; 146/2012, FJ 3, y 60/2013,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objeto del proceso contencioso-administrativo en el seno del cual se plantea la presente cuestión de inconstitucionalidad, es la resolución de 3 de julio de 2003 del Consejero de Economía y Administración pública del Principado de Asturias, que aprobó el modelo 049 de declaración de alta, modificación y baja en el impuesto sobre grandes establecimientos comerciales, dictada al amparo de lo establecido en el art. 21, apartado dieciséis, número 3 de la Ley 15/2002. De acuerdo con lo recogido en el antecedente 1, esta resolución ha sido recurrida por infracciones en el procedimiento establecido para su aprobación y porque se consideraba inconstitucional por el exceso de los límites de la potestad tributaria (con cita de los arts. 6.3 y 9 LOFCA), la infracción de la libertad de empresa y la vulneración de los principios de generalidad, capacidad económica y justicia tributaria. Por todo ello, no es difícil advertir la relevancia del juicio de constitucionalidad solicitado para el fallo al que se llegue en el proceso judicial a quo, resultando notorio, en consecuencia, el nexo causal entre la validez de la norma legal cuestionada y la decisión a adoptar (SSTC 96/2008, de 24 de julio, FJ 2; y 100/2012, de 8 de mayo, FJ 2). Debe rechazarse, en consecuencia, el óbice opuesto por la Letrada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terminar con estas precisiones, es necesario aclarar qué incidencia tiene sobre el objeto del proceso la reforma sufrida por el art. 21 de la Ley del Principado de Asturias 15/2002, de 27 de diciembre, mediante la Ley 6/2004, de 28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en primer lugar, modificó la denominación de la citada Ley 15/2002, pasando a denominarse “Ley de acompañamiento a los Presupuestos Generales para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modificó los apartados tres (hecho imponible); cuatro (supuestos de no sujeción); cinco (sujeto pasivo); seis (base imponible); quince, dieciséis y diecisiete (aspectos de gestión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señalan acertadamente tanto el Abogado del Estado como el Fiscal General del Estado, el hecho de que los preceptos cuestionados hayan sido parcialmente modificados no afecta, de acuerdo con nuestra doctrina, al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nueva redacción dada al art. 21 de la Ley 15/2002, de 27 de diciembre, no hace que el presente proceso haya perdido o modificado su objeto, dado que los apartados del precepto cuestionado, a pesar de los cambios normativos que se han producido con posterioridad, siguen resultando de aplicación en el proceso contencioso-administrativo en cuyo seno se ha suscitado la presente cuestión de inconstitucionalidad, y de su validez dependerá la decisión a adoptar en el proceso judicial a quo. En definitiva, en las cuestiones de inconstitucionalidad, resulta determinante la normativa vigente en el momento de formularse dicha cuestión, que en este caso era la Ley 15/2002, de 27 de diciembre y, en consecuencia, resulta ineludible declarar la constitucionalidad o inconstitucionalidad de la norma cuestionada (entre otras, STC 181/2000, de 29 de junio, FJ 2; 109/2001, de 2 de abril, FJ 4; 10/2005, de 20 de enero, FJ 2, y 81/2003,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análisis se ceñirá a la regulación del impuesto sobre grandes establecimientos comerciales, contenida en la Ley del Principado de Asturias 15/2002, en la redacción anterior a las modificaciones introducidas por la Ley 6/2004 de 28 de diciembre, vigente desde 1 de enero de 2003 hasta 31 de diciembre de 2004 y, por consiguiente, de aplicación a la fecha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acotado el objeto de esta cuestión y despejados los obstáculos procesales, podemos examinar la controversia de fondo. La primera de las tachas se refiere a la vulneración del art. 6.3 LOFCA. En concreto, tal y como se expuso de forma pormenorizada en el antecedente 1 g), la Sección segunda de la Sala de lo Contencioso-Administrativo del Tribunal Superior de Justicia de Asturias considera que el impuesto sobre grandes establecimientos comerciales establecido por esta Comunidad Autónoma vulnera el art. 6.3 LOFCA, en la redacción vigente en el momento de plantear la cuestión de inconstitucionalidad. La Letrada del Principado de Asturias y el Ministerio Fiscal rechazan, sin embargo, la mencionada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primera objeción, debemos comenzar por precisar que el recurso de inconstitucionalidad 1819-2003, al que se refieren todas las partes, dio lugar a la STC 197/2012, de 6 de noviembre, que, por lo que a este motivo se refiere, declaró que no se infringía el art. 6 LOFCA. Sin embargo, esta conclusión no es automáticamente extensible a esta cuestión, pues, como precisamos en el fundamento segundo, letra b), a diferencia de lo que sucede en las cuestiones de inconstitucionalidad, en el caso de los recursos “el control de las normas que incurren en un posible exceso competencial debe hacerse de acuerdo con las normas del bloque de la constitucionalidad vigentes en el momento de dictar Sentencia”. En consecuencia, el canon allí aplicable lo constituyó el art. 6.3 LOFCA según la redacción del apartado tres del artículo único de la Ley Orgánica 3/2009, de 18 de diciembre, a cuyo tenor: “[l]os tributos que establezcan las Comunidades Autónomas no podrán recaer sobre hechos imponibles gravados por los tributos locales. Las Comunidades Autónomas podrán establecer y gestionar tributos sobre las materias que la legislación de Régimen Local reserve a las Corporaciones locales. En todo caso, deberán establecerse las medidas de compensación o coordinación adecuadas a favor de aquellas Corporaciones, de modo que los ingresos de tales Corporaciones Locales no se vean mermados ni reducidos tampoco en sus posibilidades de crecimiento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que aquí debe aplicarse es el contenido en la redacción original del art. 6.3 LOFCA, que decía que “[l]as Comunidades Autónomas podrán establecer y ges¬tionar tributos sobre las materias que la legislación de Régimen Local reserve a las Corporaciones Locales, en los supuestos en que dicha legislación lo prevea y en los términos que la misma contemple. En todo caso, deberán establecerse las medidas de compensación o coordinación adecuadas en favor de aquellas Corporaciones, de modo que los ingresos de tales Corporaciones Locales no se vean mermados ni reducidos tampoco en sus posibilidades de crecimiento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fijado el canon de enjuiciamiento aplicable, debemos comenzar por recordar nuestra doctrina general relativa a los límites al poder tributario de las Comunidades Autónomas, así como la doctrina específica relativa al límite contenido en el citado art. 6.3 LOFCA (redacción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y como recordamos en la STC 210/2012, de 14 de noviembre, “los límites contenidos en la Ley Orgánica de financiación de las Comunidades Autónomas reflejan que la competencia autonómica para establecer tributos ex novo no se configura constitucionalmente en términos absolutos, sino que se encuentra sujeta a los límites establecidos en las leyes del Estado a que se refieren los arts. 133.2 y 157.3 CE (por todas, STC 49/1995, de 16 de febrero, FJ 4). El poder tributario de las Comunidades Autónomas puede así ser delimitado por el Estado, salvaguardando en todo caso su propia existencia de manera que no se produzca un vaciamiento de la competencia, pues como afirmamos tempranamente ‘ninguno de los límites constitucionales que condicionan dicho poder tributario puede ser interpretado de tal manera que haga inviable el ejercicio de aquella potestad tributaria’ (SSTC 150/1990, de 4 de octubre, FJ 3; y 289/2000, de 30 de noviembre, FJ 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poder tributario de las Comunidades Autónomas puede así ser delimitado por el Estado, salvaguardando en todo caso la competencia de establecer tributos que a éstas les reconoce directamente la Constitución, como se ha constatado, y que han asumido como propia, dentro de los citados límites, todos los Estatutos de Autonomía y, en concreto, en el art. 44 Estatuto de Autonomía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concreto a los límites contenidos en el art. 6.2 y 3 LOFCA, ya desde la STC 37/1987, de 26 de marzo, afirmamos, en relación en concreto con el art. 6.2 pero extensible al 6.3, que, “habida cuenta de que la realidad económica en sus diferentes manifestaciones está toda ella virtualmente cubierta por tributos estatales, ello conduciría ... a negar en la práctica la posibilidad de que se creen, al menos, por el momento, nuevos impuestos autonómicos” (FJ 14), idea ésta, de la ocupación del espacio fiscal disponible, que entre otras reiteramos en la citada STC 210/2012, afirmando que “[t]eniendo en cuenta que no sólo el Estado, sino también las entidades locales, habilitadas mediante una ley del Estado (STC 233/1999, de 16 de diciembre, FFJJ 9 y 10), han establecido tributos sobre las principales manifestaciones de capacidad económica (renta, consumo y patrimonio), es preciso llevar a cabo una interpretación sistemática de las prohibiciones de equivalencia contenidas en los apartados 2 y 3 del art. 6 LOFCA, en consonancia con el propio reconocimiento de poder tributario que se contiene también en el apartado primero del mismo art. 6. Ello es coherente con la finalidad última que cumplen estos límites, que es la coordinación del ejercicio de las competencias tributarias de las Comunidades Autónomas, dentro de la función que hemos reiterado que cumple la Ley Orgánica de financiación de las Comunidades Autónomas en el bloque de la constitucionalidad, como norma estatal que delimita las competencias financieras autonómicas (SSTC 72/2003, de 10 de abril, FJ 5; 31/2010, de 28 de junio, FJ 130; y 32/2012, de 15 de marzo, FJ 6). Al impedir a las Comunidades Autónomas establecer tributos equivalentes a los ya establecidos por el Estado y las entidades locales, lo que se pretende evitar es, en suma, que se produzcan dobles imposiciones no coordinadas, garantizando de esta manera que el ejercicio de poder tributario por los distintos niveles territoriales sea compatible con la existencia de ‘un sistema’ tributario en los términos exigidos por el art. 31.1 CE [SSTC 19/1987, de 17 de febrero, FJ 4; y 19/2012, de 15 de febrero, FJ 3 b)].” (STC 210/2012,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conectado la necesidad de interpretar los límites a los tributos autonómicos de forma que salvaguarde la propia autonomía financiera con la evolución misma del sistema de financiación autonómica, de suerte que éste ha evolucionado desde una concepción basada en el gasto, como algo pendiente o subordinado a los presupuestos generales del Estado, a una concepción del sistema “presidida por el principio de ‘corresponsabilidad fiscal’ y conectada, no sólo con la participación en los ingresos del Estado, sino también y de forma fundamental, de la capacidad del sistema tributario para generar un sistema propio de recursos como fuente principal de los ingresos de Derecho público” (STC 289/2000, FJ 3), con lo que se incrementa el interés por la vertiente de los ingresos. Vertiente que implica, en lo que ahora estrictamente interesa, la capacidad de las Comunidades Autónomas para establecer y exigir sus propios tributos (STC 168/2004, de 6 de octubre, FJ 4; con cita de las SSTC 96/2002, 25 de abril, FJ 2; y 176/1999, 30 de septiembre, FJ 4). De esta manera, y como dijimos después, en relación con la configuración del sistema de financiación autonómica, “si inicialmente el sistema de financiación descansaba, casi en su integridad, en los mecanismos de financiación establecidos por el Estado, y en particular en diferentes tipos de transferencias, en la actualidad los tributos cedidos tienen una importancia central como recurso que, además de garantizar determinados rendimientos a las Comunidades Autónomas, les permite modular el montante final de su financiación mediante el ejercicio de competencias normativas en el marco de lo dispuesto en las correspondientes leyes de cesión de tributos. De esta manera, el sistema permite en la actualidad que las Comunidades Autónomas puedan, por sí mismas, incrementar sustancialmente los recursos con los que han de financiarse. En consecuencia, esta evolución del sistema de financiación ha supuesto un mayor desarrollo del principio de autonomía financiera, de manera que la financiación autonómica no descansa ya, casi en su totalidad, en las transferencias del Estado. Por ello, si bien es cierto que en sus orígenes la autonomía financiera se configuraba más en relación con la vertiente del gasto (SSTC 13/1992, de 6 de febrero, FJ 7; y 104/2000, de 13 de abril, FJ 4) “no cabe duda alguna de que en los últimos años se ha pasado de una concepción del sistema de financiación autonómica como algo pendiente o subordinado a los presupuestos generales del Estado, a una concepción del sistema presidida por el principio de ‘corresponsabilidad fiscal’ y conectada, no sólo con la participación en los ingresos del Estado, sino también y de forma fundamental, de la capacidad del sistema tributario para generar un sistema propio de recursos como fuente principal de los ingresos de Derecho público. Basta con acudir al último modelo de financiación, correspondiente al quinquenio 1997-2001..., para comprobar cómo se ha puesto de manifiesto la voluntad del legislador estatal de estructurar un nuevo sistema de financiación menos dependiente de las transferencias estatales y más condicionado a una nueva estructura del sistema tributario que haga a las Comunidades Autónomas ‘corresponsables’ del mismo... Concepto éste el de la ‘corresponsabilidad fiscal’, que no sólo constituye la idea fundamental de dicho modelo sino que además se erige en el objetivo a conseguir en los futuros modelos de financiación (STC 289/2000, de 30 de noviembre, FJ 3).” (STC 204/2011, de 15 de diciembre, FJ 8). A esta perspectiva debe añadirse la necesidad de garantizar que el sistema tributario en su conjunto, y los distintos subsistemas tributarios que lo integran (autonómico y local), puedan desarrollar la capacidad de sostener los ingresos públicos, dando así cumplimiento a las exigencias derivadas de la estabilidad presupuestaria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comparación entre tributos que exigen las prohibiciones de equivalencia del art. 6 LOFCA hemos considerado que debe tenerse en cuenta la posible finalidad extrafiscal de los tributos en liza, si bien precisando que “para que la finalidad extrafiscal tenga consecuencias en la comparación no bastará con que el correspondiente preámbulo de la norma declare dicho objetivo, sino que es preciso que dicha finalidad encuentre reflejo en los elementos centrales de la estructura del tributo (por todas, STC 289/2000, de 30 de noviembre, FJ 5). En definitiva, para apreciar la coincidencia o no entre hechos imponibles, que es lo prohibido en el art. 6 LOFCA, se hace preciso atender a los elementos esenciales de los tributos que se comparan, al objeto de determinar no sólo la riqueza gravada o materia imponible, que es el punto de partida de toda norma tributaria, sino la manera en que dicha riqueza o fuente de capacidad económica es sometida a gravamen en la estructura del tributo” (STC 210/2012,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límite al poder tributario de las Comunidades Autónomas contenido en el art. 6.3 LOFCA, en su redacción aplicable a este proceso, nos hemos pronunciado, entre muchas otras, en las SSTC 289/2000 (recurso de inconstitucionalidad sobre la Ley del Parlamento de las Islas Baleares 12/1991, de 20 de diciembre, reguladora del impuesto sobre instalaciones que incidan en el medio ambiente), 168/2004 (recurso de inconstitucionalidad sobre la Ley de protección civil de Cataluña), 179/2006 (cuestión de inconstitucionalidad sobre la Ley de la Asamblea de Extremadura 7/1997, de 29 de mayo, de medidas fiscales sobre la producción y transporte de energía que incidan sobre el medio ambiente), 196/2012 (cuestión de inconstitucionalidad sobre el art. 2.1, apartados b) y c), de la Ley de las Cortes de Castilla-La Mancha 11/2000, de 26 de diciembre, del impuesto sobre determinadas actividades que incidan en el medio ambiente) y 60/2013 (cuestión de inconstitucionalidad sobre la Ley de las Cortes de Castilla-La Mancha 16/2005, de 29 de diciembre, del impuesto sobre determinadas actividades que inciden en el medio ambiente), así como en el ATC 417/2005, de 22 de noviembre (cuestión de inconstitucionalidad sobre la Ley de la Asamblea de Extremadura 9/1998, de 26 de junio, del impuesto sobre suelo sin edificar y edificaciones ruinosas).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doctrina podemos concluir, en primer lugar, que el límite contenido en el art. 6.3 LOFCA es diferente del contenido en el art. 6.2, de manera que mientras éste exige una comparación entre hechos imponibles, el primero “reconduce la prohibición de duplicidad impositiva a la materia imponible efectivamente gravada por el tributo en cuestión, con independencia del modo en que se articule por el legislador el hecho imponible” (SSTC 289/2000, FJ 4; 179/2006, FJ 4; 122/2012, de 5 de junio, FJ 3; 197/2012, FJ 7, y 60/2013,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que para analizar si una Comunidad Autónoma ha sobrepasado, en el ejercicio de sus competencias en materia tributaria, el límite contenido en el art. 6.3 LOFCA, tanto en su dicción original como en la vigente, “el examen de los tributos que se reputan coincidentes no puede ceñirse a la mera comparación de la definición legal de sus hechos imponibles, debiendo abarcar también los restantes elementos del tributo que se encuentran conectados con el hecho imponible, tales como los supuestos de no sujeción o exención, los sujetos pasivos, la base imponible, los elementos de determinación de la deuda tributaria y, en fin, la posible concurrencia de una finalidad extrafiscal reflejada, no en el preámbulo de la norma reguladora, sino en la propia estructura del impuesto (SSTC 122/2012, de 5 de junio, FJ 4; y 210/2012, de 14 de noviembre, FJ 4)” (STC 60/2013,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 anterior debemos analizar los tributos locales con los que se compara el gravamen impugnado, es decir, (i) los impuestos sobre bienes inmuebles (IBI) y (ii) sobre actividades económicas (IAE), regulados ambos en la Ley de haciendas locales, por referencia al texto refundido aprobado mediante Real Decreto Legislativo 2/2004, de 5 de marzo (en adelante, LHL), y que tienen la condición de impuestos de establecimiento obligatorio para todos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IBI (arts. 60-77 LHL) se define por la Ley como “un tributo directo de carácter real que grava el valor de los bienes inmuebles en los términos establecidos en esta ley” (art. 60 LHL). Su hecho imponible es la titularidad de determinados derechos sobre los bienes inmuebles rústicos y urbanos y sobre los inmuebles de características especiales Se trata de un tributo que grava la capacidad económica puesta de manifiesto por la titularidad de determinados derechos reales y su finalidad es principalmente recaudatoria, sin perjuicio de que algunos de los elementos que modulan la carga tributaria se establezcan en función de criterios extrafiscales, como sucede con algunas de las bonificaciones del art. 74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IAE (arts. 78-91 LHL) se define por la Ley como “un tributo directo de carácter real, cuyo hecho imponible está constituido por el mero ejercicio, en territorio nacional, de actividades empresariales, profesionales o artísticas, se ejerzan o no en local determinado y se hallen o no especificadas en las tarifas del impuesto”. El contenido de las actividades gravadas se definirá en las tarifas del impuesto (art. 79 LHL). El tributo no grava el beneficio de la actividad económica, sino la actividad misma y tiene asimismo una finalidad recaudatoria, que al igual que sucede en el IBI, puede modularse en función de criterios extrafiscales (art. 88 LHL), además de cumplir una función censal o de control de manera que no recae sobre la renta o beneficio empresarial, lo que “es coherente con la función censal, además de la recaudatoria, que en el sistema tributario cumple el IAE” (STC 210/2012,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Nos hemos pronunciado ya en las SSTC 122/2012, y 197/2012, sobre el objeto y naturaleza del impuesto sobre grandes establecimientos comerciales que ahora se controvierte. En los fundamentos jurídicos 7 y 8 descartamos la identidad entre el impuesto sobre grandes establecimientos comerciales y el IAE o el IBI, desde la perspectiva del art. 6.3 LOFCA, tras su reforma mediante la Ley Orgánica 3/2009, si bien entonces no abordamos la cuestión de su posible finalidad extrafiscal. Para aplicar el canon del art. 6.3 original, de acuerdo con la doctrina antes citada, debemos examinar la estructura del tributo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impuesto sobre grandes establecimientos comerciales pretende someter a gravamen “la singular capacidad económica que concurre en determinados establecimientos comerciales como consecuencia de estar implantados como grandes superficies, en la medida en que esta circunstancia contribuye de una manera decisiva a tener una posición dominante en el sector y genera externalidades negativas en el territorio y el medio ambiente, cuyo coste no asumen” (art. 21.1).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recaudación prevista se declara afecta (art. 21.2) “a la elaboración y ejecución de programas dictados en desarrollo de las directrices sectoriales de equipamiento comercial, así como para la introducción de mejoras en el medio ambiente y en las redes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hecho imponible se define como “el funcionamiento de grandes establecimientos comerciales por razón del impacto que producen sobre el territorio, el medio ambiente y la trama del comercio urbano del Principado de Asturias” (art. 21.Tres), estando sujetos al impuesto “[l]os establecimientos comerciales, ya sean individuales o colectivos, con una superficie útil de exposición y venta al público igual o superior a 2.500 m2” (art. 21.3.2).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Son sujetos pasivos los titulares del gran establecimiento comercial (art. 21.5).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base imponible, regulada en el art. 21.6, sólo parcialmente coincide con el hecho imponible, de manera que ésta está formada por “la superficie destinada a aparcamiento de que dispone el gran establecimiento comercial, considerándose en todo caso como superficie mínima de aparcamiento el equivalente al cincuenta por ciento (50 por 100) de la superficie útil de exposición y venta al público”. La base imponible se modula en función de los criterios establecidos en el art. 21.7, que son, por un lado, la población del área de influencia del centro comercial, y la superficie total del establecimiento,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base liquidable se establece en función de distintos criterios, entre los que se encuentran “la superficie de terreno ocupada por la proyección horizontal del establecimiento”, en función de diversos coeficientes (hasta 5.000 m2: 0,6; de 5.001 a 10.000 m2: 0,8; y de más de 10.000 m2: 1), entendiéndose por proyección horizontal “la superficie de terreno ocupada por la edificación o edificaciones que integran el establecimiento”. La base liquidable de los establecimientos situados en un núcleo de población de más de 80.000 habitantes se obtendrá de aplicar una reducción del veinte por ciento (20 por 100) sobre el resultado obtenido de la aplicación de lo dispuesto en el apartado anterior (art. 21.8).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tipo de gravamen será “17 euros por metro cuadrado de aparcamiento” (art. 21.9).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establecen dos bonificaciones (art. 21.11), “del diez por ciento (10 por 100) para los grandes establecimientos comerciales no situados en núcleos urbanos a los que se acceda con, al menos, dos medios de transporte público de distinta naturaleza, además del vehículo privado” y “para los grandes establecimientos comerciales que lleven a cabo proyectos de protección medioambiental por el importe de los mismos, con el límite del diez por ciento (10 por 100) de la cuota. Gozarán de esta bonificación aquellos proyectos considerados adecuados por la Consejería competente en materia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exposición anterior permite afirmar que la equivalencia del impuesto sobre grandes establecimientos comerciales con los tributos locales mencionados sólo es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IBI, hay diferencias evidentes en la estructura de ambos impuestos, ya que si bien el hecho imponible toma en consideración en ambos casos inmuebles, la capacidad económica que su titularidad representa se toma en cuenta de forma diversa en ambos tributos, de manera que en el caso del impuesto sobre grandes establecimientos comerciales lo que se grava realmente es la relación instrumental entre éstos y el impacto de la actividad comercial medido por su tamaño y su capacidad de alojamiento de vehículos (aparcamiento), lo que constituye un índice indirecto de capacidad de deterioro medioambiental. En cambio el IBI, como se ha expuesto, sujeta a gravamen la capacidad económica que representa la titularidad de un inmueble, sin conexión directa con la función del mismo y medida por su valor catastral, que está conectado con su valor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sujetos pasivos no son tampoco necesariamente coincidentes en todas las hipótesis, ya que en el impuesto sobre grandes establecimientos comerciales el titular del establecimiento comercial puede no ser titular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sobre todo en los elementos de cuantificación (base imponible, base liquidable, tipos de gravamen) donde se encuentran las principales diferencias, de forma que, mientras el impuesto sobre bienes inmuebles sujeta a gravamen la propiedad inmobiliaria sin más, en el impuesto sobre grandes establecimientos comerciales la sujeción de la capacidad económica a gravamen depende de diferentes factores: (i) la base imponible no se conecta con el valor catastral, ni tampoco con el valor del inmueble en sí, sino que toma como base la superficie destinada a aparcamiento de que dispone el gran establecimiento comercial (art. 21.6), modulándose en función de la misma y de su proyección horizontal (arts. 21.7 y 8); (ii) El tipo de gravamen del IBI es un porcentaje fijo (art. 72 LHL) que se aplica sobre la citada base imponible, mientras que en el impuesto sobre grandes establecimientos, el tipo se establece, directamente, en función de los metros cuadrados destinados a aparcamiento (art. 21.9); y (iii) en ambos impuestos se establecen diversas bonificaciones, que obedecen a finalidades también distintas; en muchos casos extrafiscales, como la bonificación para familias numerosas en el caso del IBI o, en el caso del impuesto sobre grandes establecimientos, para aquellos a los que se pueda acceder mediante transporte público o que hayan establecidos proyectos de protección ambiental (art. 21.11).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apreciarse una equivalencia total con el impuesto sobre actividades económicas tras la comparación entre las estructuras de ambos tributos. Para empezar, porque el impuesto sobre actividades económicas grava únicamente la existencia en abstracto de una actividad comercial con independencia del resultado, lo que se traduce en que tiene una clara finalidad de gravar, pero también registrar como un censo, todas las actividades económicas en general, por lo que es fácil deducir que siempre habrá una coincidencia parcial entre este tributo y cualquier otro autonómico que pretenda gravar algún aspecto concreto de alguna actividad económica. Además, como hemos constatado, no puede descartarse que el IAE tenga también, de forma parcial, una finalidad extrafiscal, precisamente la de establecer un registro o censo, lo que se pone de manifiesto en distintos aspectos En fin, en el IAE, de acuerdo con la definición de su hecho imponible (art. 78 LHL), se grava la mera actividad económica pues la actividad económica se tiene en cuenta en abstracto, prescindiendo de sus resultados concretos y, por tanto, con independencia de que se perciba o no renta alguna. En coherencia con dicho hecho imponible, la configuración de la base imponible del impuesto sobre actividades económicas se remite a elementos objetivos desconectados de la capacidad económica real puesta de manifiesto por el concreto resultado de la misma. En cambio, en el caso concreto del comercio realizado en grandes superficies, se establece una cuota fija en función del tamaño global del mismo, según se ha constatado (Real Decreto Legislativo 1175/1990, de 28 de septiembre, por el que se aprueban las tarifas y la instrucción del impuesto sobre actividades económicas). Este impuesto sobre grandes establecimientos comerciales no grava la mera actividad económica, sino su realización a través de este tipo de establecimientos, siempre que dispongan de aparcamiento y precisamente en función de su tamaño, objeto central de la cuantificación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Abona finalmente la falta de equivalencia entre el impuesto sobre grandes establecimientos comerciales y los dos tributos locales examinados, la finalidad extrafiscal del impuesto asturiano, que confirma la ausencia de solapamiento real entre las fuentes de riqueza gravadas por uno y otros (STC 289/2000,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concepto de extrafiscalidad también nos hemos pronunciado en numerosas ocasiones, considerando que tienen tal finalidad aquéllos que persigan, bien disuadir o desincentivar actividades que se consideren nocivas (por ejemplo, para el medio ambiente), bien, en sentido positivo, estimular actuaciones protectoras de determinada finalidad, todo ello sin perjuicio de que la citada finalidad extrafiscal no sea incompatible con un propósito recaudatorio, aunque sea secundario, lo que es consustancial al propio concepto de tributo, que no es otro que aquel cuya finalidad es contribuir “al sostenimiento de los gastos públicos” (art. 31.1 CE). En ese sentido, conviene recordar también que no caben en nuestro sistema tributos que no recaigan sobre alguna fuente de capacidad económica, pues “el principio de capacidad económica establecido en el art. 31.1 CE impide que el legislador establezca tributos —sea cual fuere la posición que los mismos ocupen en el sistema tributario, de su naturaleza real o personal, e incluso de su fin fiscal o extrafiscal (por todas, SSTC 37/1987, de 26 de marzo, FJ 13, y 194/2000, de 19 de julio, FJ 8)— cuya materia u objeto imponible no constituya una manifestación de riqueza real o potencial, esto es, no le autoriza a gravar riquezas meramente virtuales o ficticias y, por tanto, inexpresivas de capacidad económica” (STC 193/2004, de 4 de noviembre, FJ 5). En consecuencia, es inherente al concepto constitucional de tributo, que exige que en su hecho imponible haya una fuente de capacidad económica, el que el mismo persiga siempre también una finalidad recaudatoria.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de la misma manera que los tributos propiamente recaudatorios, pueden perseguir y de hecho persiguen en la práctica otras finalidades extrafiscales, [STC 19/2012, de 15 de febrero, FJ 3 a)], difícilmente habrá impuestos extrafiscales químicamente puros, pues en todo caso la propia noción de tributo implica que no se pueda desconocer o contradecir el principio de capacidad económica (SSTC 37/1987, de 26 de marzo, FJ 13, y 221/1992, de 11 de diciembre, FJ 4), de manera que necesariamente debe tomar en consideración, en su estructura, indicadores de dicha capacidad, por mor del propio art. 31.1, en relación con el apartado 3, CE. En fin, en sistemas tributarios complejos, formados por distintas figuras tributarias, resulta evidente que todos los impuestos sin excepción producen otros efectos, además de la recaudación de ingresos, de manera que es preciso distinguir entre los fines y sus efectos, queridos o no, que la norma tributaria produce en la vida social y económica. En este sentido, lo que diferencia un impuesto fiscal de uno extrafiscal es que el primero tiene como principal objetivo la financiación de las cargas públicas y su estructura está orientada principalmente a la capacidad económica o de pago, mientras que el segundo pretende, además, modificar comportamientos o al menos hacer pagar por ello, tal como se ha dicho en ya en la STC 289/2000 y que exige que la estructura del tributo arbitre instrumentos dirigidos a la consecución de la finalidad perseguida, gravando la capacidad económica “como una forma de contribuir al sostenimiento del gasto público que genera la indebida, o incluso debida, utilización del medio ambiente (manifestación concreta del principio de ‘quien contamina paga’)” (STC 289/2000, FJ 5). De esta manera, lo determinante para poder identificar la tipología del tributo y, concretamente, uno con fines específicos o extrafiscales no es el anuncio de dicha finalidad en el preámbulo de las normas tributarias, sino que es preciso siempre un examen de su estructura del hecho imponible y también los supuestos de no sujeción o exención, los sujetos pasivos, la base imponible, y el resto de elementos de cuantificación (por todas, STC 60/2013,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finalidad extrafiscal se anuncia en el preámbulo, que afirma que este impuesto “tiene carácter extrafiscal, ya que su creación no obedece a un propósito exclusivamente recaudatorio, consustancial a cualquier figura impositiva, sino además, y principalmente, al de desplazar sobre los establecimientos implantados como grandes superficies las incidencias negativas que su actividad genera en el territorio, en el medio ambiente y en la trama del comercio urbano”, y se concreta en el objeto del tributo (art. 21.1), que establece que “este impuesto grava la singular capacidad económica que concurre en determinados establecimientos comerciales como consecuencia de estar implantados como grandes superficies, en la medida en que esta circunstancia contribuye de una manera decisiva a tener una posición dominante en el sector y genera externalidades negativas en el territorio y el medio ambiente, cuyo coste no asumen”.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finalidades extrafiscales así declaradas se proyectan además sobre la estructura del tributo en los términos ya descritos, de manera que a partir de la sujeción a gravamen de establecimientos con superficie útil a partir de 2.400 m2, se modula la base imponible en función de la superficie destinada a aparcamiento de que dispone el gran establecimiento comercial (art. 21.6), indicador éste que se refleja también en los criterios de modulación de la base (art. 21.7) y de la base liquidable, que toma en cuenta otros factores adicionales, como la proyección horizontal o plano (frente a la altura) (art. 21.8), cuantificándose la deuda tributaria en función directa de los metros cuadrados de aparcamiento (art. 21.8) o, de los accesos de transporte público o planes medioambientales (art. 21.11). Finalmente, los ingresos del impuesto sobre establecimientos comerciales se declaran afectos, a tenor del art. 21.2, a la elaboración y ejecución “de programas dictados en desarrollo de las directrices sectoriales de equipamiento comercial, así como para la introducción de mejoras en el medio ambiente y en las redes de infraestructuras”. Este elemento tiene relevancia en el examen de equivalencia, si bien en términos sólo relativos, pues hemos reiterado que “no es más que uno de los varios indicios —y no precisamente el más importante— a tener en cuenta a la hora de calificar la verdadera naturaleza del tributo, esto es, de determinar si en el tributo autonómico prima el carácter contributivo o una finalidad extrafiscal” (SSTC 179/2006, FJ 10, y 60/2013,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anterior permite excluir la equivalencia entre el impuesto sobre grandes establecimientos comerciales y el resto de tributos en liza pues resulta claro que la estructura del primero se ordena a la consecución de la citada finalidad, persiguiendo, entre otros aspectos, la internalización de los costes medioambientales que se derivan de los indicadores expuestos, como son el uso del vehículo (medido por la capacidad de alojamiento), o el impacto sobre el territorio (medido por el plano o proyección medioambiental), lo que avala su estructura de impuesto pigouviano. Se pretende así, tanto desincentivar un determinado modelo de gran establecimiento, como al mismo tiempo sujetar a un gravamen específico este tipo de actividades. Debemos, a mayor abundamiento, insistir en que no se trata de examinar si estamos ante un impuesto idóneo para minimizar el impacto medioambiental que se pretende tener en cuenta en su gravamen, sino si dicha finalidad se proyecta o no en su estructura y elementos de cuantificación. No es función de este tribunal determinar si la configuración del impuesto es la más idónea para cumplir los fines extrafiscales que dice perseguir; basta con que dichos fines se aprecien en la propia estructura del impuesto, como dijimos desde la STC 289/2000, lo que debemos concluir que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puede descartarse en este caso la infracción del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segundo lugar, considera el órgano judicial que el impuesto asturiano impugnado vulnera el derecho fundamental a la libertad de empresa, reconocido en el art. 38 CE, porque impone un coste adicional sobre el comercio que se agrupa en grandes establecimientos comerciales y que no se impone, sin embargo, a sus competidores, perjudicando de este modo a algunos comerciantes frente a otros. Esta opinión se comparte por el Abogado del Estado que solicita la estimación de la cuestión de inconstitucionalidad. Por su parte la representación procesal del Principado de Asturias y el Fiscal, solicitan la desestimación de la cuestión, por no concurrir ninguna de las tachas de inconstitucionalidad alegadas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la libertad de empresa reconocido en el art. 38 CE, este Tribunal ha declarado que el mismo “viene a establecer los límites dentro de los que necesariamente han de moverse los poderes constituidos al adoptar medidas que incidan sobre el sistema económico de nuestra sociedad” (STC 109/2003, de 5 de junio, FJ 15). Lo anterior es plenamente compatible con la afirmación de que “[e]l derecho a la libertad de empresa no es absoluto e incondicionado sino limitado por la regulación que, de las distintas actividades empresariales en concreto, puedan establecer los poderes públicos, limitaciones que han de venir establecidas por la ley, respetando, en todo caso, el contenido esencial del derecho” (SSTC 18/2011, de 3 de marzo, FJ 15, y 135/2012, de 19 de junio, FJ 5) y “derivadas de las reglas que disciplinen, proporcionada y razonablemente, el mercado” (entre otras SSTC 127/1994, de 5 de mayo, FJ 6; 109/2003, FJ 15, o 112/2006, de 5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a la libertad de empresa, se ejerce, por tanto, “dentro de un marco general configurado por las reglas, tanto estatales como autonómicas, que ordenan la economía de mercado y, entre ellas, las que tutelan los derechos de los consumidores, preservan el medio ambiente, u organizan el urbanismo y una adecuada utilización del territorio por todos” [STC 227/1993, de 9 de julio, FJ 4 e)]. Las reglas estatales o autonómicas que ordenan la economía de mercado deben, por tanto, ser conformes con la doble garantía constitucionalmente establecida del derecho fundamental a la libertad de empresa: la de la reserva de ley y la que resulta de la atribución a cada derecho o libertad de un contenido esencial, un núcleo del que ni siquiera el legislador puede disponer.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Estatuto de Autonomía del Principado de Asturias (EAAst) ha atribuido a la Comunidad Autónoma competencias sobre “ordenación del territorio y del litoral, urbanismo y vivienda” (art. 10.3 EAAst), sobre “comercio interior, sin perjuicio de la política general de precios, de la libre circulación de bienes en el territorio del Estado y de la legislación sobre defensa de la competencia” (art. 10.14 EAAst), y sobre “protección del medio ambiente” (art. 11.5 EAAst). Asimismo, el art. 10.15 EAAst atribuye a la Comunidad Autónoma competencia sobre “planificación de la actividad económica y fomento del desarrollo económico de la Comunidad Autónoma dentro de los objetivos marcados por la política económica general”. La creación de un impuesto como el impuesto sobre grandes establecimientos comerciales, dictado al amparo de los arts. 10.3, 10.14 y 11.5 del Estatuto de Autonomía de Asturias y que incide sobre un cierto tipo de actividad económica, supone el ejercicio de las competencias tributarias de la Comunidad Autónoma del Principado de Asturias. Así, conviene recordar que la Constitución reconoce a las Comunidades Autónomas “autonomía financiera para el desarrollo y ejecución de sus competencias” (art. 156.1 CE), competencias “que, de acuerdo con la Constitución, les atribuyan las Leyes y sus respetivos Estatutos” (art. 1.1 LOFCA). Y para garantizar esa “autonomía financiera”, la Norma Fundamental les asigna una serie de recursos financieros que están constituidos, entre otros, por sus “propios impuestos, tasas y contribuciones especiales” [art. 157.1 b) CE], y les habilita para “establecer y exigir tributos de acuerdo con la Constitución y las leyes” (art. 133.2 CE). Por su parte, el art. 44.1 de la Ley Orgánica 7/1981, de 30 de diciembre, de Estatuto de Autonomía para Asturias, dispone que la hacienda del Principado de Asturias está constituida por “los rendimientos procedentes de los tributos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aquí debemos determinar si la concreta medida impugnada vulnera la doble garantía del derecho fundamental a libertad de empresa reconocido en el artículo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medida impugnada no vulnera el principio de reserva de ley formal que protege la libertad de empresa (arts. 38 y 53.1 CE, en conexión con los arts. 128 y 131 CE), pues el impuesto sobre grandes establecimientos comerciales se encuentra establecido en una norma con rango de ley, la Ley del Principado de Asturias 15/2002, de 27 de diciembre, de medidas presupuestarias, administrativas y fiscales, que crea el impuesto en su artículo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medida impugnada tampoco afecta al núcleo del derecho a la libertad de empresa. En efecto, que un impuesto afecte al libre ejercicio de la actividad económica no implica necesariamente que tal afectación haya de ser considerada contraria a la Constitución. La libertad de empresa reconocida en el art. 38 CE exige que las regulaciones públicas que afectan al ejercicio de una actividad empresarial, sin afectar al propio acceso a la misma, sean constitucionalmente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por tanto, la conformidad del impuesto sobre grandes establecimientos comerciales con el art. 38 CE procede examinar si constituye una medida adecuada para la consecución de un fin constitucionalmente legítimo, sin que le corresponda a este Tribunal ir más allá, pues ello supondría fiscalizar la oportunidad de una concreta elección del legislador, de una legítima opción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habrá que aclarar, por tanto, es la legitimidad del objetivo promovido por la medida adoptada, para, en un segundo momento, comprobar si el mismo se promueve de manera adecuada con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tal y como hemos recordado, y según expresa el preámbulo de la Ley 15/2002, el fin promovido con el impuesto impugnado sería desplazar sobre los establecimientos implantados como grandes superficies las incidencias negativas que su actividad genera en el territorio, en el medio ambiente y en la trama del comercio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desplazar, sobre los establecimientos implantados como grandes superficies, tanto las incidencias negativas que generan sobre el medio ambiente, consecuencia del número de vehículos que se desplazan y la contaminación que producen, como sobre el territorio y la trama de comercio urbano que su actividad genera, consistentes, entre otros, en la desaparición del pequeño comercio de la trama urbana, constituye un objetivo constitucionalmente legítimos. No obstante lo anterior, se hace preciso recordar la posibilidad de que, en su caso, se pudiera producir una eventual limitación de la capacidad del legislador autonómico de seleccionar los fines y objetivos a promover, como resultado de la adopción de normativa propia por parte de la Unión Europea, aspecto este que, en todo caso, no compete a este Tribunal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 la legitimidad constitucional de los fines que se pretende promover con la media adoptada, debemos proceder a examinar si la concreta medida propuesta es adecuada para promover aquellos. Lo que ha querido gravar el legislador con el impuesto sobre grandes establecimientos comerciales es el ejercicio de un concreto tipo de actividad. El legislador asturiano considera que dicha actividad produce un impacto negativo sobre el medio ambiente, el territorio y el comercio tradicional. El impacto negativo derivado de la existencia de estos grandes establecimientos comerciales se pretendería evitar por medio de la obligación misma de pago del impuesto, así como a través de la afección de los ingresos que produzca a la elaboración y ejecución de programas dictados en desarrollo de las directrices sectoriales de equipamiento comercial, y la introducción de mejoras en el medio ambiente y en las redes de infraestructuras, en los términos que hemos expuesto ya. Debemos afirmar que se trata de una medida adecuada para promover los legítimos objetivos pretendidos, teniendo en cuenta la estructura del impuesto, reflejada en el hecho imponible, que explicita el motivo por el que se grava el funcionamiento de estos establecimientos comerciales; la base imponible, que se apoya en aspectos como la superficie total, la extensión del aparcamiento y el número de habitantes, las bonificaciones que pretenden el fomento del transporte público (10 por 100 de la cuota) y de proyectos de protección medioambiental (10 por 100) y, en la medida en que el tributo puede desincentivar el establecimiento de nuevas grandes superficies, además de afectar la recaudación a paliar la incidencia negativa que la actividad de las grandes superficies ya existentes pueda generar en el territorio, en el medio ambiente y en la trama del comercio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determinado que la medida adoptada promueve de manera razonable un objetivo constitucionalmente legítimo, debe examinarse un argumento adicional del órgano judicial proponente de la cuestión. Considera que los preceptos impugnados, al crear un impuesto que solo resulta exigible a un concreto tipo de actividad empresarial, la de los grandes establecimientos comerciales, provoca el surgimiento de un obstáculo para un colectivo de sujetos a quienes coloca en el mercado en una clara situación de desventaja, por tener que asumir unos costes que no asumen sus competidores. De esta manera, su actividad no queda sometida a las reglas de mercado, falseándose la competencia y, en consecuencia, quebrando la libertad de empresa del art. 38 CE, y, creando trabas injustificadas al desarrollo de las empresas en condiciones básicas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libertad de empresa reconocida en el art. 38 CE, además de garantizar que las limitaciones de la actividad no sean en sí mismas irracionales o arbitrarias, abona la igualdad de limitaciones de la actividad económica para las empresas de una misma clase ante cada ordenamiento individualmente considerado, el estatal y los autonómicos. El presupuesto para exigir la igualdad de trato es, por tanto, que se trate de operadores económicos que se encuentren en una misma situación. Presupuesto que es necesario determinar si se cumple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grandes establecimientos comerciales es un impuesto que afecta tanto al sector económico de las grandes superficies comerciales individuales, como al de los pequeños y medianos comerciantes que decidan agruparse en establecimientos implantados como grandes superficies. En ambos casos, la consecuencia de la agrupación de comerciantes en grandes establecimientos es que se pueden generar externalidades negativas sobre el territorio, el medio ambiente y la trama del comercio urbano; externalidades que, a priori, no produce en la misma medida el pequeño comercio tradicional diseminado por la trama urbana. Es posible, por tanto, considerar que no se cumple el presupuesto para exigir la igualdad de trato en lo que se refiere a las limitaciones de la actividad económica, pues no se trataría de operadores económicos que se encuentren en una misma situación. Y además es, precisamente la diferente situación en la que se encuentran unos y otros operadores económicos, su agrupación en grandes establecimientos o su diseminación por la trama urbana, la que determina, por los costes y externalidades que se pueden generar en el caso de los que se agrupan, la existencia de una justificación que legitima la medida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impuesto impugnado no vulnera el derecho a la libertad de empresa recogido en el art. 38 CE, ya que la medida promueve razonablemente el objetivo perseguido con la misma, al tratar de reducir el impacto negativo derivado de la existencia de los grandes establecimientos comerciales sobre el medio ambiente, el territorio y la trama del comercio urbano, y ya que la medida no establece limitaciones de la actividad económica diferentes para empresas competidoras que se encuentren en una misma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Considera, asimismo, el órgano judicial proponente de la presente cuestión que el impuesto asturiano vulnera el derecho a la igualdad establecido con carácter general por el art. 14 CE y, con carácter particular en relación con el deber de contribuir, por el art. 31 CE. Para el órgano judicial proponente, esta vulneración se produciría porque el art. 21.3.2 de la Ley del Principado de Asturias 15/2002, omite otros locales, como los destinados a ocio, hostelería o espectáculos, que atraerían a un mayor número de visitantes y generarían mayores externalidades negativas en el territorio y el medio ambiente que la actividad comercial gravada, y cuyo coste tampoco asumirían. El Abogado del Estado comparte esta opinión y solicita la estimación de la cuestión de inconstitucionalidad. La representación procesal del Principado de Asturias y el Fiscal solicitan la desestimación, al considerar que el impuesto impugnado no excluye a determinados locales tal y como interpreta el órgano judicial proponente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acoger la interpretación que realiza el órgano judicial de la Ley controvertida. Dado que el impuesto recae sobre grandes establecimientos comerciales, están incluidos dentro de su ámbito todos los locales situados dentro de la gran superficie, con independencia de su destino, sin que de la lectura del art. 21.3.2 de la Ley del Principado de Asturias 15/2002, quepa extraer una conclusión contraria. No constituye una objeción que tras la reforma operada por la Ley 6/2004, de 28 de diciembre, el precepto se refiera a estos últimos de forma expresa porque, como razona el Letrado del Principado, ha pretendido aclarar qué operadores económicos están sujetos al impuesto. En consecuencia, no cabe considerar vulnerado el derecho a la igualdad establecido con carácter general por el art. 14 CE y, con carácter particular en relación con el deber de contribuir, por el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hemos rechazado la interpretación que del precepto hace el órgano judicial, al examinar la vulneración de la igualdad, debemos rechazar igualmente que se haya vulnerado por el precepto impugnado, el principio de seguridad jurídica contenido en el art. 9.3 CE, pues la reforma operada por la Ley del Principado de Asturias 6/2004, de 28 de diciembre, no es suficiente para considerarlo así. Dicha forma de proceder podrá ser, en su caso, expresión de una mala técnica legislativa, pero de dicha circunstancia no cabe inferir de modo necesario una infracción del mencionado principio constitucional, dado que “el juicio de constitucionalidad no lo es de técnica legislativa”, razón por la cual no “corresponde a la jurisdicción constitucional pronunciarse sobre la perfección técnica de las leyes”, habida cuenta de que “el control jurisdiccional de la ley nada tiene que ver con su depuración técnica” (SSTC 136/2011, de 13 de septiembre, FJ 9, y 102/2012, de 8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consecuencia de los razonamientos que se exponen en los fundamentos jurídicos anteriores, procede desestimar la impugnación del art. 21 de la Ley del Principado de Asturias 15/2002, de medidas presupuestarias, administrativas y fiscales (denominada Ley del Principado de Asturias 15/2002, de 27 de diciembre, de acompañamiento a los presupuestos generales para 2003, en virtud de lo establecido en la disposición final primera de la Ley del Principado de Asturias 6/2004 de 28 de diciembre, de acompañamiento a los Presupuestos generales para 2005).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