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23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Asúa Batarrita, don Fernando Valdés Dal-Ré, don Juan José González Rivas, don Pedro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1883-2012, promovido por don José Manuel Mateo Navarro, representado por el Procurador de los Tribunales don Víctor García Montes y asistido por el Abogado don Juan Manuel Flores Díaz, contra la Sentencia de la Sección Primera de la Sala de lo Contencioso-Administrativo del Tribunal Superior de Justicia de Andalucía, sede de Granada, de 30 de enero de 2012, que estimó el recurso de apelación interpuesto contra la Sentencia del Juzgado de lo Contencioso-Administrativo núm. 2 de Almería de 16 de septiembre de 2008.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marzo de 2012 don José Manuel Mateo Navarro presentó en el Registro General de este Tribunal recurso de amparo contra la Sentencia de la Sección Primera de la Sala de lo Contencioso-Administrativo del Tribunal Superior de Justicia de Andalucía, sede en Granada, por la que se estimó el recurso de apelación formulado contra la Sentencia del Juzgado de lo Contencioso-Administrativo núm. 2 de Almería de 16 de septiembre de 2008, que estimó el recurso contencioso-administrativo interpuesto contra la resolución de 6 de marzo de 2008 de la Delegación del Gobierno de la Junta de Andalucía, por entender el recurrente que se han vulnerado sus derechos a la igualdad (art. 14 CE), a la tutela judicial efectiva (art. 24.1 CE) y a la libertad sindical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es funcionario del cuerpo de técnicos de grado medio de la Junta de Andalucía, adscrito desde el año 200 al Servicio de protección civil de la Delegación del Gobierno de la Junta de Andalucía en Almería. Es miembro de la Junta de personal de los servicios periféricos de la Junta de Andalucía en Almería, siendo elegido representante por el Sindicato Andaluz de Funcionarios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Sindicato Andaluz de Funcionarios de la Junta de Andalucía solicitó de ésta permiso para la realización de funciones sindicales o de representación del personal por parte de don José Manuel Mateo Navarro. La Consejería de Justicia y Administración Pública, delegación provincial de Almería, por resolución de 10 de mayo 2007 concedió “permiso a tiempo total —140 horas, liberado sindical— para la realización de funciones de representación sindical para el Sindicato Andaluz de Funcionarios de la Junta de Andalucía a D. José Manuel Mateo Navarro, permaneciendo en la Administración de la Junta de Andalucía en situación de servicio activo, conservando todos los derechos profesionales que le sean de aplicación, incluidos los de carácter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es también presidente-coordinador del Sindicato Andaluz de Funcionarios de la Junta de Andalucía, además de Presidente de la Junta de personal de funcionarios de los servicios periféricos de la Administración general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resolución de la Delegación de Gobierno de Almería de 3 de octubre de 2006 se le concedió como complemento de productividad, en cuanto personal adscrito al Servicio de protección civil de dicha Delegación, la cantidad de 156,11 € correspondientes al segundo cuatrimestre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Disconforme con dicha asignación, el demandante de amparo promovió recurso contencioso-administrativo por el que interesaba, entre otros pronunciamientos, que se le reconociera como productividad correspondiente al segundo cuatrimestre de 2006 la cantidad de 1.561,51 €, considerando el recurrente que el importe atribuido constituye una represalia por pertenecer al Sindicato Andaluz de Funcionarios de la Junta de Andalucía, siendo el secretario general del mismo y el delegado sindical de la Delegación del Gobierno en Almería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Según consta en la certificación emitida por el Secretario General de la Delegación del Gobierno de la Junta de Andalucía en Almería el 22 de mayo de 2008, la asignación económica del recurrente en amparo por el complemento de productividad comenzó a ser inferior que la del resto de sus compañeros destinados en el mismo Servicio a partir del primer cuatrimestre de 2006. Así, de una cuantía media superior a los 1.200 € en concepto de complemento de productividad, que venía percibiendo el recurrente en amparo desde el segundo cuatrimestre de 2003, pasa a percibir una cuantía media de 150 € a partir del primer cuatrimestre de 2006 (segundo cuatrimestre de 2003: 1.303,52 €; tercer cuatrimestre de 2003: 1.297,50 €; primer cuatrimestre de 2004: 1.249,17 €; segundo cuatrimestre de 2004: 1.221,75 €; tercer cuatrimestre de 2004: 1.325,50 €; primer cuatrimestre de 2005: 1.339,57 €; segundo cuatrimestre de 2005: 1.274,23 €; tercer cuatrimestre de 2005: 1.413,04 €; primer cuatrimestre de 2006: 146,96 €; segundo cuatrimestre de 2006: 156,15 €; tercer cuatrimestre de 2006: 151,87 €; primer cuatrimestre de 2007: 153,65 €; segundo cuatrimestre de 2007: 148,32 €; tercer cuatrimestre de 2007: 156,24 €).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certificado consta que el recurrente en amparo a partir del primer cuatrimestre de 2006 obtuvo una calificación de cero puntos en todos los conceptos evaluables excepto en el concepto asistencia horaria y absentismo en el que fue evaluado con “1”. Estas valoraciones fueron otorgadas al recurrente desde el primer cuatrimestre de 2006 hasta el primer cuatrimestre del 2007. A partir del segundo cuatrimestre de 2007, y dado que le fue concedido permiso a tiempo total de liberado sindical con fecha 10 de mayo de 2007, la cuantía del complemento de productividad se ha abonado conforme a la media de las cantidades abonadas durante el año anterior al momento de acceso a la condición de liberado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Sentencia de 8 de julio de 2008 el Juzgado de lo Contencioso-Administrativo núm. 1 de Almería desestimó el recurso contencioso-administrativo tramitado por el procedimiento especial de protección jurisdiccional de derechos fundamentales. Contra dicha Sentencia presentó el demandante recurso de apelación. La Sala de lo Contencioso-Administrativo, Sección Primera, del Tribunal Superior de Justicia de Andalucía, con sede en Granada, por Sentencia de 5 de marzo de 2012 estimó el recurso de apelación por entender que “el acto administrativo impugnado infringe claramente lo previsto en el art. 54 de la Ley 30/1992, así como el art. 9.3 de la Constitución, al impedir, que evitando cualquier tipo de arbitrariedad, se permita a los interesados reaccionar y conocer aquella actividad administrativa que actúa potestades dirigidas a retribuir a sus funcionarios”. Además, afirma la Sentencia que “la disminución horaria de la que goza el recurrente no significa que, per se, deba tener un menor rendimiento, pues la configuración legal de dicho complemento no lo vincula a la jornada laboral (número de horas trabajadas), sino que tiene una configuración cualitativa, referida a una actividad de especial rendimiento en el trabajo, interés o iniciativa en el mismo, etc., sin que sea, por tanto, indefectible que con una reducción de jornada como la que tiene el actor tenga que verse reducida la cuantía que percibe por dicho complemento”.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resolución de la Delegación de Gobierno de Almería de 6 de marzo de 2008 se le concedió como complemento de productividad, en cuanto personal adscrito al Servicio de protección civil de dicha Delegación, la cantidad de 156,24 € correspondientes al tercer cuatrimestre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Disconforme con la asignación señalada, el demandante de amparo promovió recurso contencioso-administrativo por el que interesaba, entre otros pronunciamientos, que se reconociera que la productividad que le correspondía por dicho cuatrimestre debía ser la que resultara de la productividad media que se percibiera por los funcionarios del grupo B, técnicos de grado medio, de la unidad administrativa a la que está adscrito y, en consecuencia, interesaba que se le reconociera como productividad correspondiente al tercer trimestre de 2007 la cantidad de 1.542,60 €. Fundaba su demanda en la vulneración del derecho a la libertad sindical en relación con la Ley Orgánica 11/1985, de 2 de agosto,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recurso contencioso-administrativo fue tramitado por el procedimiento para la protección de los derechos fundamentales de la persona por el Juzgado de lo Contencioso-Administrativo núm. 2 de Almería que, por Sentencia de 16 de septiembre de 2008, estimó parcialmente el recurso interpuesto y declaró la nulidad de la resolución de 6 de marzo de 2008 por vulneración del derecho a la libertad sindical del art. 28.1 CE y condenó a la Administración demandada al abono de la cantidad de 1.406,16 €, después de descontada la cantidad percibida como complemento que le asignó la Administración, en concepto de complemento de productividad correspondiente al tercer cuatrimestre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Frente a la Sentencia del Juzgado de lo Contencioso-Administrativo presentó recurso de apelación la Junta de Andalucía. La Sala de lo Contencioso-Administrativo, Sección Primera, del Tribunal Superior de Justicia de Andalucía, sede de Granada, por Sentencia de 30 de enero de 2012 estimó el recurso. La Sentencia fundamentó su fallo en la ausencia de vulneración del derecho de libertad sindical del demandante en amparo. En concreto, señala la Sentencia que esta cuestión ya ha sido contemplada por la misma Sala en anteriores pronunciamientos, entre los que destaca la dictada con fecha 11 de marzo de 2002, cuyo contenido reproduce. Así, señala que “más que la vulneración de la libertad sindical la cuestión sometida a debate se inserta en la determinación de la norma de legalidad ordinaria de pertinente aplicación como son los apartados d) y e) del art. 11 de la Ley 9/1987, de 12 de junio, de órganos de representación, determinación de las condiciones de trabajo y participación del personal al servicio de las Administraciones Públicas, que delimitan el derecho al mantenimiento de la promoción económica y profesional de los funcionarios públicos que tengan atribuido el crédito horario para el desarrollo de funciones sindicales”. Recuerda que según la doctrina constitucional el crédito de horas retribuidas que, por remisión al art. 68 de la Ley del estatuto de los trabajadores (LET), el art. 10.3 de la Ley Orgánica de libertad sindical (LOLS) reconoce a favor de los delegados sindicales, forma parte del contenido adicional del derecho de libertad sindical, de libre reconocimiento y configuración por el legislador y, en su caso, por la negociación colectiva. Añade, con apoyo en la STC 95/1996, de 29 de mayo, que “la actividad desplegada por el representante unitario o electivo de los trabajadores en su condición de tal, se sitúa, en principio, fuera del ámbito del derecho fundamental de la libertad sindical; ya que el representante unitario y electivo, en tanto que tal, no es titular del derecho fundamental de la libertad sindical —sino su propio sindicato— conllevando como consecuencia que las infracciones de sus derechos, garantías y finalidades, no puedan ser reparadas, en principio, por la vía constitucional, si en éste se invoca 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estima el recurso de apelación interpuesto por la Junta de Andalucía contra la Sentencia del Juzgado de lo Contencioso-Administrativo núm. 2 de Almería de 16 de septiembre de 2008 y revoca la misma por no existir vulneración del derecho fundamental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esta Sentencia del Tribunal Superior de Justicia de Andalucía se interpone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a la igualdad (art. 14 CE), a la tutela judicial efectiva sin indefensión (art. 24.1 CE) y a la libertad sindical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alega la vulneración del art. 14 CE, en conexión con el art. 28 CE. Tras recordar la doctrina constitucional sobre el derecho a la igualdad, señala que la Sentencia del Tribunal Superior de Justicia de Andalucía de 30 de enero de 2012 entiende que para el supuesto de autos sería de aplicación el art. 11 d) y e) de la Ley 9/1987, artículo que ha quedado derogado desde la publicación de la Ley 7/2007 del estatuto básico del empleado público. Sin embargo, afirma que aun aceptando el lapsus normativo y entendiendo que la Ley 9/1987 es de aplicación dada la fecha en que se dictó el acto administrativo impugnado, lo cierto es que la Sentencia del Tribunal Superior de Justicia de Andalucía de 30 de enero de 2012 resulta contraria tanto al contenido del art. 11 d) y e) de la Ley 9/1987 como al equivalente en la Ley 7/2007, esto es, el art. 41 d) y e) del referido texto legal, ya que ambas normas prohíben la discriminación retributiva por razones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propia Sentencia recurrida reconoce que el pacto “entre la Administración del Estado y las organizaciones sindicales —firmado en Sevilla en febrero de 1996— expresamente establece que quienes disfruten de estos permisos permanecerán en situación de servicio activo y conservarán todos los derechos profesionales que les sean de aplicación, incluidos los de carácter retributivo”, lo que implica no sólo que el fallo contenido en la Sentencia sea incongruente con la propia fundamentación jurídica, sino también con el contenido esencial del derecho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incide en el denominado “Pacto de 14 de noviembre de 2003 entre la Junta de Andalucía y las organizaciones sindicales UGT, CCOO, CSIF y USTEA sobre derechos de representación y sindicales”. Este pacto ha estado en vigor hasta el 19 de febrero de 2008, y ha dejado de ser de aplicación por cuanto a lo largo de los años 2006 y 2007 se han celebrado nuevas elecciones sindicales en el seno de la Junta de Andalucía que han arrojado nuevos resultados representativos. Por ello, advierte el recurrente, la Administración en su potestad auto-organizativa ha considerado de interés general desarrollar determinados aspectos de los derechos sindicales que faciliten el ejercicio de las funciones de representación y de acción sindical, tal como el denominado tiempo sindical. Así, el 19 de febrero de 2008 se firmó un pacto entre la Administración de la Junta de Andalucía y las organizaciones sindicales sobre derechos de representación y sindicales en el ámbito de la Administración General de la Junta de Andalucía. A juicio del recurrente, este pacto sindical de 19 de febrero de 2008, es un pacto de la mesa sectorial de negociación de la Administración General de la Junta de Andalucía y no un acuerdo exclusivo entre los firmantes, pues ello es contrario a Derecho y a la Ley 7/2007 del estatuto básico del empleado público. En consecuencia, a su juicio, el pacto sindical de 19 de febrero de 2008 es aplicable a todas las fuerzas sindicales integrantes de la Mesa sectorial, incluyendo el sindicato andaluz de funcionarios de la Junta de Andalucía aunque no haya firmado el pacto, puesto que el mismo constituye un acuerdo mayoritario de la mesa. En consecuencia, considera que la inaplicación de los criterios de los que se benefician los restantes liberados sindicales resulta una clara vulneración del derecho a la libertad sindical, así como una clara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amparo, alega el recurrente la vulneración de los arts. 24.1 y 28.1 CE. Aduce que la falta de percibo del complemento de productividad en la cuantía que le corresponde se produce como consecuencia del desempeño de sus labores sindicales. Señala que desde el año 2004 viene compatibilizando su trabajo como asesor técnico de emergencias con la labor representativa de sus compañeros funcionarios y con la acción sindical que desempeña. Sin embargo, a su juicio, la Administración viene pretendiendo convertir la vulneración del derecho de libertad sindical en un descenso en su rendimiento, de manera que existe una relación directa y un evidente nexo de causalidad entre el intenso desarrollo de su labor sindical y el descenso en la percepción del complemento de productividad.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16 de julio de 2010 el recurrente volvió a reiterar a la Delegación del Gobierno de la Junta de Andalucía en Almería el cumplimiento de las Sentencias de los Juzgados de lo Contencioso-Administrativo núms. 1 y 2 de Almería, sin que todavía se haya cumplido lo dispuesto en dichas Sentencias. Añade que debe retribuirse el complemento de productividad conforme a la media aritmética de los funcionarios del grupo B, técnicos de grado medio de la unidad administrativa a la que está adscrito, y este es el criterio mantenido por la Sentencia de 5 de mayo de 2010 del Juzgado Contencioso-Administrativo núm. 2 de Almería que dijo que vulneraba el derecho de libertad sindical y la garantía de indemnidad del recurrente no retribuirle el complemento de productividad como al resto de sus compañeros. Por ello, señala que si ya existe un pronunciamiento judicial firme que declara su derecho a percibir la misma cuantía que el resto de sus compañeros por concepto de productividad en el año 2006, cuando era representante sindical a tiempo parcial, sobre la base de que la valoración que se le efectuó en aquél cuatrimestre vulneraba su derecho a la libertad sindical, cabe inferir que el cálculo de productividad sobre la media anterior a 2007 que le aplica la Administración debe hacerse a la luz de lo declarado en la Sentencia firme del Juzgado de lo Contencioso-Administrativo núm. 2 de Almería y, por tanto, las valoraciones de referencia que emplea la Administración no pueden tener acogida, por lo que habrá de estarse a la media de la unidad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recurrente la Sentencia del Tribunal Superior de Justicia de Andalucía de 30 de enero de 2012 vulnera el art. 24.1 CE y resulta incongruente con la Sentencia del mismo Tribunal de 5 de marzo de 2012. Con apoyo en la doctrina constitucional señala que un error del órgano judicial sobre las bases fácticas que han servido para fundamentar su decisión es susceptible de producir una vulneración del derecho a la tutela judicial efectiva de los justiciables, siempre que concurran determinado requisitos, entre otros, que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del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recurrente que la Sentencia del Tribunal Superior de Justicia de Andalucía de 30 de enero de 2012 se fundamenta básicamente en la STC 95/1996, de 29 de mayo, en un supuesto en el que el recurrente no acredita su condición de afiliado sindical ni tampoco haber sido elegido delegado de personal en una candidatura presentada por un sindicato. Sin embargo, señala el recurrente que en este caso él es delegado sindical de la sección sindical del Sindicato Andaluz de Funcionarios de la Junta de Andalucía en la Delegación de Gobierno de la Junta de Andalucía y representante legal del sindicato en Almería. Añade que la Sentencia del Tribunal Superior de Justicia de Andalucía de 30 de enero de 2012 es manifiestamente incongruente con la Sentencia de la misma Sala y Sección pero de fecha posterior, de 5 de marzo de 2012, con lo que se ha producido una clara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mayo de 2013, la Sala Segunda acordó la admisión a trámite de la demanda y, a tenor de lo dispuesto en el art. 51 de la Ley Orgánica del Tribunal Constitucional (LOTC), requerir a la Sección Primera de la Sala de lo Contencioso-Administrativo del Tribunal Superior de Justicia de Andalucía, con sede en Granada, para que en el plazo de diez días remitiera certificación o copia adverada de las actuaciones correspondientes al recurso de apelación núm. 1910-2008. Igualmente se acordó dirigir comunicación al Juzgado de lo Contencioso-Administrativo núm. 2 de Almería a fin de que, en plazo que no exceda de diez días, remitiera certificación o copia adverada de las actuaciones correspondientes al recurso núm. 252-2008,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5 de julio de 2013 en el Registro General de este Tribunal, se personó en el recurso de amparo el Letrado de la Junta de Andalucía, solicitando que se le de vista de las actuaciones a efectos de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a través de una diligencia de ordenación de la Secretaría de Justicia de la Sala Segunda de 8 de julio de 2013, se acordó tener por personado y parte en el procedimiento al Letrado de la Junta de Andalucía y dar vista de las actuaciones a la parte recurrente y al Ministerio Fiscal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17 de octubre de 2013 presentó sus alegaciones el Ministerio Fiscal, interesando el otorgamiento del amparo por vulneración del derecho a la libertad sindical del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señala el Fiscal que en relación con la vulneración del derecho a la igualdad debe precisarse que la invocación de la lesión del art. 14 CE resulta redundante respecto del art. 28.1 CE ya que, según criterio reiterado del Tribunal Constitucional, “cuando se alegan discriminaciones perturbadoras del ejercicio del derecho a la libertad sindical, las hipotéticas violaciones del derecho a la igualdad (art. 14 CE) quedan subsumidas en aquel derecho, salvo que la discriminación impugnada concierna a alguna de las discriminaciones explícitamente proscritas por el art. 14 CE” (SSTC 29/2002 y 48/2002).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Fiscal que la cuestión a dilucidar no es el derecho del recurrente a recibir el complemento de productividad, que le fue reconocido por la Administración, sino si la cuantía que se le asignó por dicho complemento en el tercer cuatrimestre de 2007 (156,34 €), por resolución de 6 de marzo de 2008 de la Delegación del Gobierno de la Junta de Andalucía en Almería, ha vulnerado el derecho a la libertad sindical del art. 28.1 CE, por cuanto, a juicio del recurrente, la cuantía debió ser de 1.562,40 € conforme a lo establecido en el pacto que la Junta de Andalucía suscribió con las organizaciones sindicales más representativas del ámbito de la Administración General para la regulación de determinados aspectos de los derechos sindicales, de fecha 10 de febrero de 2003, sustituido por el pacto de 18 de febrero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aunque es cierto que la determinación de la cuantía del complemento de productividad es una cuestión de legalidad ordinaria y no le corresponde al Tribunal Constitucional su determinación, sin embargo la cuantía percibida por el recurrente en relación con la media que corresponde a los funcionarios de su categoría administrativa integrados en la misma unidad administrativa a la que está adscrito el recurrente, presenta una diferencia cuantitativa evidente, minoración que se produce a partir de su liberación como delegado sindical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constatación del perjuicio patrimonial que ha sufrido el recurrente por el desempeño legítimo de su actividad sindical a tiempo completo, el Fiscal procede a analizar la cuestión a la luz del derecho a la libertad sindical. En este sentido recuerda que la Sentencia de 30 de enero de 2012 de la Sala de lo Contencioso-Administrativo, sede en Granada, a partir de la diferenciación hecha por la doctrina constitucional entre el contenido esencial y adicional del derecho a la libertad sindical, considera que el crédito de horas retribuidas es una cuestión de determinación de la norma de legalidad ordinaria a aplicar y no formaría parte del contenido adicional del derecho, lo que supone que las retribuciones del delegado sindical no estén amparadas por el derecho fundamental y que la actividad desplegada por el representante sindical, en su condición de tal, está fuera del ámbito del derecho fundamental y, por último que el representante sindical no es el titular del derecho, sino el sindicato, por lo que la infracción de sus derechos no cabe repararla por la invocación del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cuestión relativa al pago del complemento de productividad aparece regulada por los pactos suscritos por la Junta de Andalucía con las organizaciones sindicales más representativas del ámbito de la Administración General para la regulación de determinados aspectos de los derechos sindicales de fecha 10 de febrero de 2003, pacto que ha sido sustituido por el de 18 de febrero de 2008. Dichos pactos recogen como un derecho de los liberados sindicales el cobro del complemento de productividad en la cuantía que resulte en función de la productividad media que se perciba en la unidad o centro al que esté adscrito el funcionario. Aunque en el presente caso el sindicato andaluz de funcionarios de la Junta de Andalucía, por el que fue elegido delegado de personal el recurrente, no suscribió dichos pactos, considera el Fiscal que lo ahí pactado es aplicable a todos los sindicatos, hayan o no firmado el pacto. Pero es que, además, actualmente la Ley del estatuto básico del empleado público en su art. 41.1 d) señala que los miembros de las juntas de personal y los delegados de personal, dispondrán de un crédito de horas mensuales dentro de la jornada de trabajo y retribuidas como de trabajo efectivo, de manera idéntica a la Ley 9/1987, de 12 de mayo, de órganos de representación, determinación de las condiciones de trabajo y participación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que la Sentencia recurrida en amparo desconoce la doctrina constitucional según la cual el contenido de la libertad sindical del art. 28.1 CE integra, además del núcleo esencial del mismo, un contenido adicional de derechos y facultades atribuidos por normas legales o convenios colectivos cuyo desconocimiento es susceptible de infringir el derecho fundamental, contenido adicional integrado, entre otros derechos, por el crédito de horas retribuido para el ejercicio de sus funciones de representación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afirma el Fiscal que la Sentencia se apoya en la doctrina de la STC 95/1996 para considerar que no se habría vulnerado el derecho a la libertad sindical. Sin embargo, a su juicio, la STC 95/1996 destaca la diferencia entre un representante unitario o electivo de los trabajadores, circunstancia que concurría en quien demandaba el amparo, y un representante sindical, cualidad que se da en el hoy recurrente en amparo, y destaca cómo el art. 28.1 CE no protege la actividad desarrollada por las representaciones unitarias o electivas. Por lo que, al hallarnos en presencia de un delegado sindical integrante de un sindicato, la aplicación de la doctrina señalada en la Sentencia constitucional para denegar el amparo por vulneración del derecho a la libertad sindical del art. 28.1 CE realizada por la Sentencia judicial no se ajustaría al supuesto de hecho analizado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 de la documentación aportada, afirma el Fiscal que el recurrente es miembro del sindicato andaluz de funcionarios de la Junta de Andalucía (resolución de la Consejería de Justicia y Administración Pública de la Junta de Andalucía de 10 de mayo de 2007 por la que se hace constar su elección como miembro de la Junta de personal de la Administración de la Junta de Andalucía por el sindicato andaluz de la Junta de Andalucía y se le concede un crédito horario como liberado sindical). Por todo ello, considera que el menoscabo económico que se ha producido para el recurrente, en relación con la cuantía percibida por el mismo por el concepto de complemento de productividad, supone un obstáculo o impedimento para la realización de la actividad sindical que vulnera el derecho a la libertad sindical del art. 28.1 CE al desconocer la indemnidad retributiva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tutela judicial efectiva (art. 24.1 CE), señala el Fiscal que la tutela judicial que reclama el recurrente es para la protección del derecho fundamental sustantivo, como es el derecho de libertad sindical del art. 28.1 CE, por lo que no se produciría una vulneración autónoma del derecho fundamental diferente de la vulneración del derecho fundamental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indica que el recurrente alega que en la medida que la Sentencia del Tribunal Superior de Justicia de Andalucía de 30 de enero de 2012 denegó la tutela solicitada, sería incongruente con la Sentencia de la misma Sala y Sección, pero de fecha posterior, de 5 de marzo de 2012, que se pronunció sobre el mismo supuesto, el abono de la cuantía del plus de productividad por su condición de liberado sindical, y mientras la primera entiende que no se ha desconocido la garantía de indemnidad retributiva, la segunda por el contrario declara vulnerada dicha garantía por la Administración. Sin embargo, para el Fiscal este motivo no vulneraría el derecho a la tutela judicial efectiva, autónomamente considerado y desligado de la protección del derecho a la libertad sindical, pues en ambos supuestos el recurrente obtuvo una respuesta a sus pretensiones como consecuencia de la aplicación e interpretación de las normas sin que pueda tacharse de incongruente una sentencia previa que incide negativamente en la esfera jurídica del recurrente por su discrepancia con otra posterior sobre el mismo supuesto de hecho que otorga la tutela solicitada pues el ámbito y contenido del derecho fundamental es ajeno a la queja que formula, y en todo caso refuerza la tesis del recurrente de la equivocación en que habría incurrido el Tribunal de apelación al dictar su primera Sentencia y no declarar vulnerado el derecho a la libertad sindical del art. 28.1 CE del recurrente por desconocer la garantía de indemnidad retributiva.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junio de 2014, se señaló para deliberación y votación de la presente Sentencia el día 23 de junio de 2014.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funcionario del cuerpo de técnicos de grado medio de la Junta de Andalucía, es miembro de la Junta de personal de funcionarios de los servicios periféricos de la Junta de Andalucía, resultando elegido por el Sindicato Andaluz de Funcionarios de la Junta de Andalucía, del que además es secretario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resolución de 10 de mayo de 2007 de la Consejería de Justicia y Administración Pública de la Junta de Andalucía, Delegación Provincial de Almería, le fue concedido permiso a tiempo total —ciento cuarenta horas, liberado sindical— para la realización de funciones de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Delegación de Gobierno de la Junta de Andalucía en Almería, por resolución de 6 de marzo de 2008, le concedió como complemento de productividad, en cuanto personal adscrito al Servicio de protección civil de dicha Delegación, la cantidad de 156,24 € correspondientes al tercer cuatrimestre de 2007. Disconforme con dicha asignación, el demandante de amparo promovió recurso contencioso-administrativo por el que interesaba que se reconociera que la productividad que le correspondía por dicho cuatrimestre debía ser la que resultara de la productividad media que se percibiera por los funcionarios del grupo B, técnicos de grado medio de la unidad administrativa a la que está adscrito y, en consecuencia, interesaba que se le reconociera como productividad correspondiente al tercer cuatrimestre de 2007 la cantidad de 1.542,60 €. El recurso fue estimado por Sentencia de 16 de septiembre de 2008 del Juzgado de lo Contencioso-Administrativo núm. 2 de Almería. Frente a esta Sentencia presentó recurso de apelación la Junta de Andalucía que fue estimado por Sentencia de 30 de enero de 2012 de la Sala de lo Contencioso-Administrativo del Tribunal Superior de Justicia de Andalucía, que dejó sin efecto la Sentencia del Juzgado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del derecho a la libertad sindical y, vinculado al mismo, la del derecho a la igualdad, por cuanto la Sentencia judicial habría desconocido la garantía de indemnidad retributiva en la medida en que la cuantía del complemento de productividad percibido por el recurrente no es la misma que percibe el resto de representantes sindicales liberados que se encuentran en la misma situación que el recurrente y se invoca, igualmente, la vulneración del derecho a la tutela judicial efectiva en defensa del derecho a la libertad sindical, pues la resolución judicial no habría respetado la indemnidad retributiva que forma parte del contenido del derecho fundamental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que se otorgue el amparo por vulneración del derecho a la libertad sindical del art. 28.1 CE en base a las razones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atañe a la alegada vulneración del derecho a la igualdad (art. 14 CE) es necesario constatar, una vez más, que “la queja relativa a su presunta vulneración aparece en la argumentación de la demanda de amparo vinculada a la relativa al derecho de libertad sindical (art. 28.1 CE), sin que la discriminación alegada concierna a ninguna de las circunstancias explícitamente proscritas como causas de discriminación en el art. 14 CE, lo que determina, conforme a la conocida doctrina de este Tribunal, que resulte procedente subsumir la hipotética vulneración del principio de igualdad en el derecho reconocido en el art. 28.1 CE” (SSTC 55/1983, de 22 de junio, FJ 1; 197/1990, de 29 de noviembre, FJ 1; 90/1997, de 6 de mayo, FJ 3; 202/1997, de 25 de noviembre, FJ 3; 191/1998, de 29 de septiembre, FJ 4; 308/2000, de 18 de diciembre, FJ 2; 44/2001, de 12 de febrero, FJ 2; 326/2005, de 12 de diciembre, FJ 3; y 151/2006, de 22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reiterado que dentro del contenido del derecho de libertad sindical reconocido en el art. 28.1 CE se encuadra, como garantía de indemnidad retributiva, el derecho del trabajador a no sufrir, por razón de su afiliación o actividad sindical, menoscabo alguno en su situación profesional o económica en la empresa, lo que veda cualquier diferencia de trato por razón de la afiliación sindical o actividad sindical de los trabajadores y sus representantes, en relación con el resto de los trabajadores (por todas, STC 151/2006, de 22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liberado o relevado de la prestación de servicios para realizar funciones de carácter sindical, este Tribunal ya ha destacado en numerosas ocasiones que vulnera su derecho a la libertad sindical la denegación de complementos retributivos salariales con exclusivo fundamento en su condición de liberado sindical, toda vez que ello implica un menoscabo económico que constituye un obstáculo objetivamente constatable para la efectividad del derecho de libertad sindical, por su potencial efecto disuasorio para la decisión de realizar funciones sindicales, lo que repercute no sólo en el representante sindical que soporta dicho menoscabo, sino que se proyecta asimismo sobre la organización sindical correspondiente, afectando, en su caso, a las tareas de defensa y promoción de los intereses de los trabajadores que la Constitución encomienda a los sindicatos (art. 7 CE; así, entre otras, SSTC 92/2005, de 18 de abril, FJ 3; 326/2005, de 12 de diciembre, FJ 4, y 151/2006,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y por lo que se refiere específicamente al complemento de productividad, hemos señalado que es indiscutible que la absoluta imposibilidad de percibir el complemento de productividad como liberado sindical no es compatible con la garantía constitucional de indemnidad que prohíbe el perjuicio económico del funcionario que se dedica íntegramente a la actividad sindical en relación con la retribución del funcionario que desempeña efectivamente su puesto de trabajo. “Es claro que tal imposibilidad puede provocar un efecto disuasorio de la dedicación al desarrollo de tareas sindicales dado que esta actuación determinará la imposibilidad de cumplir los requisitos a los que las normas reguladoras del complemento de productividad vinculan la obtención de este concepto retributivo. El funcionario que en el ámbito de sus decisiones vitales y, en concreto, profesionales otorgara un valor determinante a la percepción de ese complemento como medio de obtener una remuneración suficiente para satisfacer sus necesidades y, en su caso, las de su familia, optaría por no dedicarse a la actividad sindical como liberado. Así pues, aquella imposibilidad de percibir el complemento litigioso como consecuencia de la condición de liberado sindical del demandante integra una vulneración de la garantía de indemnidad contenida en el derecho del art. 28.1 CE, dado que su retribución ha de ponerse en conexión con la que ‘percibe el resto de los trabajadores que prestan servicios efectivos en las mismas dependencias’ (STC 173/2001, de 26 de julio, FJ 6), de suerte que la negación del cobro del complemento en cuestión implica ‘un peor trato retributivo en perjuicio del demandante de amparo en relación con sus compañeros de trabajo’ (STC 92/2005, de 18 de abril, FJ 5)” (STC 151/2006,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duda, por tanto, conforme a la doctrina constitucional expuesta, de que los liberados sindicales tienen derecho a percibir el complemento de productividad. Ahora bien, la cuestión discutida en el presente supuesto no es si el recurrente tiene derecho a percibir el complemento de productividad, que le fue reconocido por la Administración, sino si la cuantía que se le asignó por dicho complemento en el tercer cuatrimestre de 2007, por resolución de 6 de marzo de 2008 de la Delegación del Gobierno de la Junta de Andalucía en Almería, ha vulnerado el derecho a la libertad sindical del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Siendo cierto que no corresponde a este Tribunal determinar si el demandante de amparo debe o no percibir el complemento de productividad en la concreta cuantía reclamada ante los órganos judiciales, cuestión de legalidad ordinaria que compete exclusivamente a los Jueces y Tribunales (art. 117.3 CE), no lo es menos que sí le corresponde valorar, desde la perspectiva constitucional que le es propia y a la vista del invocado derecho de libertad sindical (art. 28.1 CE), la razón o el argumento en virtud del cual las resoluciones judiciales impugnadas niegan al solicitante de amparo el derecho a percibir el complemento en la cuantía reclamada. Y ello porque, conforme reiterada doctrina de este Tribunal, estando en juego un derecho fundamental sustantivo, como aquí ocurre, y no el derecho reconocido en el art. 24.1 CE, el control por parte de este Tribunal no puede limitarse a verificar el carácter motivado, razonable y no arbitrario de las resoluciones judiciales impugnadas (SSTC 94/1995, de 19 de junio; 127/1995, de 25 de julio; 188/1995, de 18 de diciembre; 17/1996, de 7 de febrero; 37/1998, de 17 de febrero, y 191/1998, de 29 de septiembre), sino que debemos analizar la cuestión a la luz del derecho fundamental de libertad sindical para determinar si el hecho de abonar al trabajador el complemento en una cuantía inferior a la del resto de trabajadores que prestan servicios en las mismas dependencias constituye o no una lesión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 Andalucía de 30 de enero de 2012 recurrida en amparo considera que “más que la vulneración de la libertad sindical la cuestión sometida a debate se inserta en la determinación de la norma de legalidad ordinaria de pertinente aplicación, como son los apartados d) y e) del art. 11 de la Ley 9/1987, de 12 de junio, de órganos de representación, determinación de las condiciones de trabajo y participación del personal al servicio de las Administraciones públicas, que delimitan el derecho al mantenimiento de la promoción económica y profesional de los funcionarios públicos que tengan atribuido el crédito horario para el desarrollo de funciones sindicales”. Además, añade que este Tribunal en la STC 95/1996, de 29 de mayo, ha concluido que “la actividad desplegada por el representante unitario o electivo de los trabajadores, en su condición de tal, se sitúa, en principio, fuera del ámbito del derecho fundamental de libertad sindical; ya que el representante unitario o electivo, en tanto tal, no es titular del derecho fundamental de la libertad sindical —sino el propio sindicato— conllevando como consecuencia que las infracciones de sus derechos, garantías y facilidades, no pueden ser reparadas, en principio, por la vía de amparo constitucional, si en éste se invoca 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 importante destacar que en la STC 95/1996, de 29 de mayo, el recurrente en amparo en ningún momento acreditó su condición de afiliado sindical ni tampoco el haber sido elegido como delegado de personal en una candidatura presentada por un sindicato. El solicitante de amparo era uno de los tres delegados de personal elegidos en el centro en el que prestaba sus servicios. Y era liberado sindical porque, en virtud de la acumulación o cesión del crédito de horas mensuales retribuidas de los otros dos delegados de personal, quedó relevado de su trabajo. Así las cosas y atendidas las circunstancias concurrentes en ese supuesto, este Tribunal llegó a la conclusión de que la concreta cuantía que debía percibir el demandante de amparo, liberado sindical, en concepto de plus por trabajo a turnos no era una cuestión relacionada o conectada con el derecho fundamental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presente supuesto el recurrente en amparo, miembro de la junta de personal, estaba afiliado al Sindicato Andaluz de Funcionarios de la Junta de Andalucía y además había resultado elegido miembro de la junta de personal en una candidatura presentada por dicho sindicato. Y si bien la actividad desplegada por el representante unitario o electivo de los trabajadores, en su condición de tal, se sitúa, en principio, fuera del ámbito del derecho fundamental de libertad sindical, hay que tener en cuenta también que las facultades que, desde un punto de vista individual y en su vertiente organizativa y de actividad, integran el derecho de libertad sindical tienen, en principio, como titulares a los afiliados a los sindicatos y a quienes quieren constituir un sindicato y afiliarse al mismo. A los trabajadores corresponde el derecho a afiliarse o no afiliarse, y una vez que hayan optado por la afiliación, y en tanto que afiliados, el de participar en la actividad sindical (STC 134/1994). En consecuencia, cuando el representante unitario de los trabajadores está afiliado a un sindicato su actividad, a la vista de las circunstancias que concurran en cada caso, podrá tener consecuencias desde la perspectiva del art. 28.1 CE por lo que, el órgano judicial no ha valorado adecuadamente la dimensión constitucional ex art. 28.1 CE de la cuestión que se le planteaba. De esta forma, el reproche que, desde la perspectiva del derecho de libertad sindical proclamado en aquel precepto merece formularse contra la Sentencia recurrida en amparo, es que no se haya tenido en cuenta que este derecho estaba en juego y podía quedar afectado. Como señalamos en la STC 191/1998, de 29 de septiembre, FJ 5, una vez que se esgrime para la no concesión del complemento de productividad su condición de liberado sindical, el órgano judicial no podía prescindir de analizar si la no percepción del complemento suponía un perjuicio para el demandante y obstaculizaba o perjudicaba su actividad sindical. En definitiva, el Tribunal Superior de Justicia se detiene en la mera perspectiva de la legalidad ordinaria, lo que es insuficiente cuando se esgrime la condición de liberado sindical y está involucrado el derecho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amparo alega que el pacto de 14 de noviembre de 2003, entre la Junta de Andalucía y las organizaciones sindicales UGT, CCOO, CSIF y USTEA sobre derechos de representación y sindicales, sustituido por el pacto de 18 de febrero de 2008 firmado por la Administración de la Junta de Andalucía y las organizaciones sindicales UGT, CCOO, CSI-CSIF y USTEA, sobre derechos de representación y sindicales en el ámbito de la Administración general de la Junta de Andalucía, establece que a los liberados sindicales se les abonará el complemento de productividad en función de la productividad media que se perciba en la unidad o centro a que esté adscrita la persona liberada. Y considera que estos pactos deben ser aplicables a todas las fuerzas sindicales integrantes de la mesa sectorial, incluyendo al Sindicato Andaluz de Funcionarios de la Junta de Andalucía —al que el recurrente está afiliado— aunque no los haya firmado, puesto que constituyen un acuerdo mayoritario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pacto de 14 de noviembre de 2003, y el pacto de 18 de febrero de 2008 que sustituye a los pactos anteriores sobre las mismas materias, regulan en su cláusula segunda los permisos sindicales por pertenecer a la mesa sectorial de negociación. En concreto, establece que “se concederán diez permisos a tiempo total, a distribuir de manera lineal entre la organizaciones sindicales que ostenten en el sector de la Administración General de la Junta de Andalucía, al menos, el diez por ciento de los miembros de las Juntas de Personal del citado ámbito, para la realización de las actividades propias de tales estructuras sindicales representativas, en los términos previstos en la normativa vigente y en el presente Pacto, y al objeto de posibilitar la asistencia a las reuniones de la Mesa Sectorial de Administración General, así como el estudio de aquellos asuntos y propuestas que requieren negociación en el citado ámbito”. Quienes disfruten de estos permisos a tiempo total por pertenecer a la mesa sectorial de Administración general “permanecerán en situación de servicio activo y conservarán todos los derechos profesionales que sean de aplicación, incluidos los de carácter retributivo, a cuyo efecto se considerará integrado en dicho concepto el complemento de productividad, el cual se calculará en función de la productividad media que se perciba en la unidad o centro a que esté adscrita la persona liberada. En casos de incapacidad temporal, se aplicará el mismo régimen que para el resto del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deriva de la cláusula trascrita, el pacto de 18 de febrero de 2008, en contra de lo que sostiene el recurrente, no hace alusión a la forma de cálculo del complemento de productividad de los liberados sindicales, sino a la forma de cálculo de dicho complemento respecto del personal que disfrute de un permiso sindical a tiempo total para facilitar la asistencia a las reuniones de la mesa sectorial de la Administración general y el estudio de los asuntos que requieran negociación en dicho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lo previsto en el pacto no es aplicable al recurrente en amparo, liberado sindical por acumulación en su favor del crédito horario sindical al que tienen derecho los miembros de la misma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la aplicación del pacto entre las organizaciones sindicales y la Junta de Andalucía, debemos resolver si el hecho de abonar el complemento de productividad al recurrente en amparo, liberado sindical, en una cuantía inferior a la media de la cantidad que perciben el resto de trabajadores que prestan servicios efectivos en las mismas dependencias vulnera su derecho a la libertad sindical. El problema en la práctica se plantea porque la cuantía del complemento de productividad varía de unos trabajadores a otros al tratarse de un complemento vinculado a la calidad y cantidad del trabajo desarrollado.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Administración abona el complemento de productividad al recurrente en amparo conforme a la media de las cantidades que venía percibiendo durante el año anterior a que le fue concedida la condición de liberado sindical. Este criterio, en sí mismo, no puede considerarse contrario al derecho de libertad sindical pues, “un liberado o relevado de la prestación de servicios por realizar funciones sindicales sufre un perjuicio económico si percibe una menor retribución que cuando prestaba o presta efectivamente su trabajo” (STC 191/1998, de 29 de septiembre, FJ 5), y en este caso el liberado sigue percibiendo la misma retribución.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conducta de la Junta de Andalucía persistiendo en el abono del complemento de productividad en una cuantía inferior a la media de las cantidades que se le han reconocido judicialmente al trabajador correspondientes al primer y segundo cuatrimestre de 2006 por entender los órganos judiciales vulnerado su derecho de libertad sindical, configura un supuesto de discriminación antisindical. En efecto, consta acreditado que la Junta de Andalucía ha sido condenada al abono de 1.332,63 € en concepto de complemento de productividad correspondiente al primer cuatrimestre de 2006 y a la cantidad de 1.405,63 € por concepto de complemento de productividad correspondiente al segundo cuatrimestre de 2006, por entender que la reducción del complemento de productividad desde el primer cuatrimestre de 2006 es consecuencia de su actividad sindical. Asimismo, también consta acreditado que la cuantía del complemento de productividad del resto de trabajadores que prestan sus servicios en las mismas dependencias es muy superior a la cantidad reconocida al recurrente en amparo, y que la Administración pese a ser condenada al abono de dicho complemento en las cuantías señaladas, mantiene su conducta, obligando al recurrente a recabar una y otra vez el amparo judicial para obtener el cobro de lo que es debido. Todo lo cual constituye un obstáculo objetivamente constatable para la efectividad del derecho de libertad sindical, por su potencial efecto disuasorio para la decisión de realizar actividades sindicales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que anteceden conducen a la estimación del recurso de amparo por lesión del art.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Manuel Mateo Navarro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libertad sindical (art. 28.1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en consecuencia, declarar la nulidad de la Sentencia de la Sala de lo Contencioso-Administrativo del Tribunal Superior de Justicia de Andalucía de 30 de enero de 2012 en la apelación núm. 1910-2008.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citada resolución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