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junio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480-2014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27 de enero de 2014 tuvo entrada en el Registro General de este Tribunal un escrito del Tribunal Superior de Justicia citado en el encabezamiento al que se acompaña, junto con el testimonio del procedimiento correspondiente, el Auto de 20 de diciembre de 2013, por el que se acuerda plantear cuestión de inconstitucionalidad en relación con el art. 2 del Real Decreto-ley 20/2012, de 13 de julio, de medidas para garantizar la estabilidad presupuestaria y de fomento de la competitividad, en su aplicación al personal laboral del sector público,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“Paga extraordinaria del mes de diciembre de 2012 del personal del sector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el año 2012 el personal del sector público definido en el art. 22. Uno de la Ley 2/2012, de 29 de junio, de Presupuestos Generales del Estado, verá reducida sus retribuciones en las cuantías que corresponda percibir en el mes de diciembre como consecuencia de la supresión tanto de la paga extraordinaria como de la paga adicional de complemento específico o pagas adicionales equivalentes de dicho 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hacer efectivo lo dispuesto en el apartado anterior, se adoptarán las siguientes medidas: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El personal funcionario no percibirá en el mes de diciembre las cantidades a que se refiere el art. 22.Cinco.2 de la Ley 2/2012, de 29 de junio, de Presupuestos Generales del Estado para el año 2012 en concepto de sueldo y trienios. Tampoco se percibirá las cuantías correspondientes al resto de los conceptos retributivos que integran tanto la paga extraordinaria como la paga adicional de complemento específico o pagas adicionales equivalentes del mes de diciembre, pudiendo, en este caso, acordarse por cada Administración competente que dicha reducción se ejecute de forma prorrateada entre las nóminas pendientes de percibir en el presente ejercicio a partir de la entrada en vigor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El personal laboral no percibirá las cantidades en concepto de gratificación extraordinaria con ocasión de las fiestas de Navidad o paga extraordinaria o equivalente del mes de diciembre del año 2012. Esta reducción comprenderá la de todos los conceptos retributivos que forman parte de dicha paga de acuerdo con los convenios colectivos que resulten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directa de esta medida se realizará en la nómina del mes de diciembre de 2012, sin perjuicio de que pueda alterarse la distribución definitiva de la reducción en los ámbitos correspondientes mediante la negociación colectiva, pudiendo, en este caso, acordarse que dicha reducción se ejecute de forma prorrateada entre las nóminas pendientes de percibir en el presente ejercicio a partir de la entrada en vigor de este Real Decreto-ley. La reducción retributiva establecida en el apartado 1 de este artículo será también de aplicación al personal laboral de alta dirección, al personal con contrato mercantil y al no acogido a convenio colectivo que no tenga la consideración de alto cargo.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reducción retributiva contenida en los apartados anteriores será de aplicación, asimismo, al personal de las fundaciones del sector público y de los consorcios participados mayoritariamente por las Administraciones que integran el sector público, así como al del Banco de España y personal directivo y resto de personal de las mutuas de accidentes de trabajo y enfermedades profesionales de la Seguridad Social y de sus entidades y centros mancomunados.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cantidades derivadas de la supresión de la paga extraordinaria y de las pagas adicionales de complemento específico o pagas adicionales equivalentes de acuerdo con lo dispuesto en este artículo se destinarán en ejercicios futuros a realizar aportaciones a planes de pensiones o contratos de seguro colectivo que incluyan la cobertura de la contingencia de jubilación, con sujeción a lo establecido en la Ley Orgánica 2/2012, de Estabilidad Presupuestaria y Sostenibilidad Financiera y en los términos y con el alcance que se determine en las correspondientes leyes de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aquellos casos en que no se contemple expresamente en su régimen retributivo la percepción de pagas extraordinarias o se perciban más de dos al año se reducirá una catorceava parte de las retribuciones totales anuales excluidos incentivos al rendimiento. Dicha reducción se prorrateará entre las nóminas pendientes de percibir en el presente ejercicio a partir de la entrada en vigor de este Real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 dispuesto en los apartados anteriores no será de aplicación a aquellos empleados públicos cuyas retribuciones por jornada completa, excluidos incentivos al rendimiento, no alcancen en cómputo anual 1,5 veces el salario mínimo interprofesional establecido en el Real Decreto 1888/2011,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presente artículo tiene carácter básico dictándose al amparo de lo dispuesto en los arts. 149.1.13ª y 156.1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demandada en el proceso judicial, propiedad de la sociedad “Hoasa”, de la que el Principado de Asturias es accionista mayoritario, notificó el día 1 de noviembre de 2012 al Comité de empresa la decisión de no abonar la paga extraordinaria de Navidad de 2012 en cumplimiento del Real Decreto-ley 20/2012, de 13 de julio. El art. 23 del convenio colectivo que rige en el sector de actividad dispone que “[l]as empresas abonarán a todo el personal la cuantía equivalente a un mensualidad de los salarios garantizados en este Convenio más antigüedad en cada una de las gratificaciones de julio y Navidad, que se abonarán los días 15 de julio y diciembre”, añadiendo que “[e]n caso de liquidación de pagas extraordinarias, se utilizará el criterio de cómputo anual de todas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Dentro del plazo para dictar Sentencia, la Sala de lo Social del Tribunal Superior de Justicia de Asturias dictó providencia de 14 de noviembre de 2013, por la que acordó oír a las partes y al Ministerio Fiscal para que alegasen sobre la pertinencia de plantear cuestión de inconstitucionalidad en relación con el art. 2 del Real Decreto-ley 20/2012, de 13 de julio, de medidas para garantizar la estabilidad presupuestaria y de fomento de la competitividad, por posible vulneración del art. 9.3 CE. Entiende el órgano judicial que “[c]onsiderando que, como ha aclarado el Tribunal Supremo, las gratificaciones extraordinarias —reguladas en el artículo 31 del Real Decreto Legislativo 1/1995, de 24 de marzo, por el que se aprueba el texto refundido de la Ley del Estatuto de los Trabajadores, como un derecho de los trabajadores- constituyen una manifestación de salario diferido y se devengan día a día … y que la disposición legal controvertida establece la indicada supresión, sin excepción alguna respecto de la parte que ya se hubiera podido devengar a la fecha de su entrada en vigor, el 15 de julio de 2012, nos planteamos la posibilidad de que la misma este vulnerando lo dispuesto en el artículo 9.3 de la Constitución, que garantiza la irretroactividad de las disposiciones restrictivas de derechos individuales. En la medida en que la norma, de aplicación al caso y de cuya validez depende el Fallo, suprime el derecho de los trabajadores a percibir cuantías ya devengadas e incorporadas a su patrimonio, pendientes únicamente de liquidación y abono, expresamos nuestras dudas sobre su ajuste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consideró procedente el planteamiento de la cuestión, oponiéndose en cambio las partes procesales. La parte actora, porque no podían existir dudas jurídicas sobre el derecho a la percepción de la parte proporcional de la paga extraordinaria ya devengada, sin que pudiese resultar de aplicación en ese punto, en consecuencia, lo dispuesto en el Real Decreto-ley de referencia. La parte demandada, en cambio, por la insuficiencia argumental del proveído, lo que afectaría al juicio de relevancia, y, adicionalmente, porque existe jurisprudencia constitucional que permite inferir la constitucionalidad de la norma cuestionada. Adicionalmente, añade que en su recurso de suplicación formuló una excepción procesal relativa a la falta de legitimación activa del accionante, “cuya concurrencia o no se entiende que debería ser resuelta en momento previo al planteamiento de la cuestión de inconstitucionalidad que se pretende, habida cuenta de que en caso de prosperar, convertiría en inútil aquel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órgano judicial dictó el Auto de 20 de diciembre de 2013 planteando la cuestión de inconstitucionalidad en relación con el art. 2 del Real Decreto-ley 20/2012, de 13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la Sala de lo Social que promueve la cuestión de inconstitucionalidad hace suyos los razonamientos contenidos en el Auto 16/2013, de 1 de marzo, de la Sala de lo Social de la Audiencia Nacional, en el que se acuerda elevar cuestión de inconstitucionalidad respecto al mismo precepto legal, cuyos razonamientos jurídicos transcribe, reproduciendo,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2 del Real Decreto-ley 20/2012 suprime la percepción de la paga extraordinaria del mes de diciembre del año 2012 para el personal laboral del sector público, y lo hace a partir de su entrada en vigor (día 15 de julio de 2012), sin precisar excepciones por derechos ya devengados. El legislador es plenamente consciente de la posibilidad de que haya comenzado a devengarse la paga extraordinaria cuya percepción se suprime, en tanto que indica que la medida afecta a cuantías “que corresponda percibir”, en tiempo verbal no condicional, admitiendo así que el derecho ya se ha generado, no obstante lo cual niega su abono. Atendiendo a la consolidada jurisprudencia según la cual las pagas extraordinarias son salario diferido que se devenga día a día, aquella norma, sin embargo, podría considerarse contraria al art. 9.3 CE, que garantiza la irretroactividad de las disposiciones restrictivas de derechos individuales y la seguridad jurídica, puesto que se estaría suprimiendo el derecho ya generado.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recordar la doctrina constitucional sobre la prohibición de retroactividad de las disposiciones sancionadoras no favorables o restrictivas de derechos prevista en el art. 9.3 CE, estima que nos encontramos ante derechos individuales amparados por esa previsión, al incidir el precepto que se somete al examen de constitucionalidad en los efectos jurídicos ya producidos al amparo de una norma anteriormente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Considera que dicha retroactividad carece de justificación habilitante, no apreciando tampoco exigencias cualificadas del bien común que, conforme a la doctrina constitucional, pudieran imponerse de manera excepcional.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se plantea la posibilidad de que estemos ante una expropiación legislativa de derechos (aunque rechaza tal hipótesis en la argumentación sucesiva).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10 de marzo de 2014, se acordó oír al Fiscal General del Estado a los efectos que determina el art. 37.1 de la Ley Orgánica del Tribunal Constitucional (LOTC), en relación con el cumplimiento de los requisitos procesales (art. 35.2 LOTC). En escrito presentado con fecha 2 de abril de 2014, el Fiscal no aprecia la concurrencia de objeción de admisibilidad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Asturias plantea cuestión de inconstitucionalidad en relación con el art.2 del Real Decreto-ley 20/2012, de 13 de julio, de medidas para garantizar la estabilidad presupuestaria y de fomento de la competitividad, en su aplicación al personal laboral del sector público, por posible vulneración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que promueve la cuestión considera, en síntesis, que el art. 2 del Real Decreto-ley 20/2012, de 13 de julio, suprime la percepción de la paga extraordinaria del mes de diciembre del año 2012 para el personal laboral del sector público, y lo hace a partir de su entrada en vigor (día 15 de julio de 2012), sin precisar excepciones por derechos ya devengados hasta esa fecha, regulación que, atendiendo a la consolidada jurisprudencia según la cual las pagas extraordinarias son salario diferido que se devenga día a día, podría considerarse contraria al art. 9.3 CE, que garantiza la irretroactividad de las disposiciones restrictivas de derechos individuales y la seguridad jurídica. El Fiscal General del Estado no ha apreciado el incumplimiento de los requisitos procesales para su promoción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hemos señalado en pronunciamientos previos (por todas, STC 115/2009, de 18 de mayo, FJ 2), el art. 35.1 LOTC exige que la norma con rango de ley de la que tenga dudas un Juez o Tribunal sea “aplicable al caso y de cuya validez dependa el fallo”. Es decir, la norma cuestionada debe superar el denominado “juicio de relevancia” o, lo que es lo mismo, la justificación de que la decisión del proceso depende de su validez, habida cuenta que la cuestión de inconstitucionalidad, por medio de la cual se garantiza el control concreto de la constitucionalidad de la ley, no puede resultar desvirtuada por un uso no acomodado a su naturaleza y finalidad propias, lo que sucedería si se permitiera que se utilizase para obtener pronunciamientos innecesarios o indiferentes para la decisión del proceso en que la cuestión se suscita (STC 87/2012, de 18 de abril, FJ 2,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a los Jueces y Tribunales ordinarios que plantean las cuestiones de inconstitucionalidad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(por todas, recientemente, STC 60/2013, de 13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aunque es a los órganos judiciales a quienes corresponde formular el pertinente juicio de aplicabilidad a los hechos enjuiciados, sobre el que este Tribunal únicamente ejerce un “control meramente externo” (STC 115/2009, de 18 de mayo, FJ 2), que se concreta en que “no puede ponderar o revisar tal apreciación del propio órgano judicial sobre las normas que en cada caso estime aplicables, a salvo el supuesto … de que el criterio que así se exponga resulte con toda evidencia errado” (SSTC 18/2014, de 30 de enero, FJ 3; y 40/2014, de 11 de marzo, FJ 2), es lo cierto que existen supuestos en los que el órgano titular de la jurisdicción constitucional, en el ejercicio de sus facultades de control externo del juicio de aplicabilidad y de relevancia formulado por los órganos judiciales al plantear la cuestión de inconstitucionalidad, puede declarar su inadmisibilidad por resultar notoriamente inconsistente o equivocada la argumentación judicial sobre la aplicabilidad al caso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señaló en los antecedentes de este pronunciamiento, la parte demandada en el proceso a quo puso de manifiesto en el trámite de audiencia previsto en el art. 35.2 LOTC que en su recurso de suplicación formuló una excepción procesal relativa a la falta de legitimación activa del accionante, cuya concurrencia o no, afirmaba, “se entiende que debería ser resuelta en momento previo al planteamiento de la cuestión de inconstitucionalidad que se pretende, habida cuenta de que en caso de prosperar, convertiría en inútil aquel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Dentro del análisis relativo a los juicios de aplicabilidad y relevancia que ahora nos ocupa, nos hemos pronunciado en nuestros precedentes sobre situaciones asimilables a la que ahora se suscita. De la STC 84/2012, de 18 de abril, FJ 3, como, entre otros, del ATC 39/2012, de 28 de febrero, FJ 5, se sigue la necesidad que en el Auto de planteamiento de la cuestión de inconstitucionalidad se incluya un declaración del órgano judicial que, aunque provisional, garantice que, una vez valorados otros parámetros legales —en este caso, los relativos a aquella excepción procesal que opuso la parte demandada en su recurso de suplicación—, la resolución del proceso judicial depende real y efectivamente de la constitucionalidad de las normas cuestionadas. Así, en la STC 84/2012 afirmábamos lo siguiente: “en relación con las cuestiones previas de legalidad procesal, si bien no puede pretenderse que las mismas sean resueltas en el Auto de planteamiento de la cuestión por el órgano judicial proponente —pues esta resolución habrá de recaer en el curso del proceso y en el momento procesal oportuno—, no por ello puede quedar desatendida la necesidad de garantizar que el proceso a quo no tenga otra resolución para el propio órgano judicial que la que derive del juicio de constitucionalidad, ni el consiguiente control al respecto por parte de este Tribunal. Por ello, resulta necesario que en el Auto de planteamiento se incluya un pronunciamiento específico en este sentido, teniendo en cuenta las alegaciones formuladas por las partes en el proceso y, en particular, en el propio trámite de audiencia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exigencia, sin embargo, no se ha cumplido por el Tribunal que promueve la presente cuestión de inconstitucionalidad. En efecto, el Auto de planteamiento no da respuesta alguna a la objeción que formuló en el trámite de alegaciones la parte demandada. El paralelismo entre los déficits apreciados en los pronunciamientos del Tribunal Constitucional reseñados y los que se revelan en la cuestión de inconstitucionalidad ahora enjuiciada resulta evidente, pues, también en esta ocasión, teniendo el órgano judicial conocimiento de dicha objeción por haber sido puesta de relieve en las alegaciones de la parte demandada en el trámite del art. 35.2 LOTC, la Sala rehúye emitir su propio juicio sobre el particular. De este modo, el órgano promotor pospone la resolución de este aspecto controvertido a un momento posterior al planteamiento de la cuestión de inconstitucionalidad, y abre la posibilidad de que nos encontremos con el resultado de que el pronunciamiento del Tribunal Constitucional habría resultado innecesario o indiferente para la decisión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 la luz de la doctrina constitucional expuesta, se concluye que no se han satisfecho suficientemente los juicios de aplicabilidad y relevancia exigidos por el art. 35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junio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