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17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1756-2003, interpuesto por 85 Diputados del Grupo Parlamentario Socialista en el Congreso contra la Ley 53/2002, de 30 de diciembre, de medidas fiscales, administrativas y del orden social. Han comparecido y presentado alegaciones el Abogado del Estado, en la representación que ostenta, y el Letrado de las Cortes Generales, don Benigno Pendás García, en representación del Senado.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marzo de 2003 tuvo entrada en el Registro General de este Tribunal, un escrito del Procurador de los Tribunales don Roberto Granizo Palomeque, en nombre y representación de más de cincuenta Diputados del Grupo Parlamentario Socialista en el Congreso, por el que se interpone recurso de inconstitucionalidad contra la totalidad de la Ley 53/2003, de 30 de diciembre, de medidas fiscales, administrativas y del orden social, al considerar que vulnera los arts. 1.1, 9.3, 23.2, 66 y 88, todos ellos de la Constitución, así como los arts. 40, 43, 46, 91, 93, 94, 109 y 112.2, todos ellos del Reglamento del Congreso, y los arts. 49, 104, 106 y 133, todos ellos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recurso se dirige también contra determinados preceptos de la citada Ley 53/2002, de 30 de diciembre, y, concretamente, contra los arts. 1.4 y 5; 5.1; 13; 14 (en lo referente a la nueva redacción de los artículos 17 y 24 de la Ley 25/1998); 15; 16. 2; 18; 22 a 24; 26.1, 2, 3 y 6; 27 a 33; 35 a 46; 50; 51; 53, 54; 58 a 60; 64 a 68; 71, 72, 74, 76 a 89; 91 a 94; 96 a 115; 117; 120 a 122; 125; disposiciones adicionales primera, cuarta, quinta, novena, decimocuarta, decimoséptima a vigésima, vigésima cuarta, vigésima sexta; disposiciones transitorias primera, tercera a quinta, séptima, octava; disposición derogatoria única, uno, apartados a), c), d), e) y f) y disposiciones finales primera, tercera, quinta y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poniendo de manifiesto que es la cuarta ocasión en la que acuden ante este Tribunal para someter al juicio de constitucionalidad este tipo de leyes: las leyes anuales de acompañamiento de los presupuestos generales, sin que al día de la fecha de interposición del presente recurso de inconstitucionalidad, se haya pronunciado sobre ninguno de ellos, con los perjuicios que ello ocasiona especialmente en relación con el derecho a un proceso público sin dilaciones indebidas (art. 24.2 CE). Los Diputados recurrentes se remiten a la jurisprudencia de este Tribunal sobre lo que se consideran elementos constitutivos de las dilaciones indebidas (SSTC 118/2000, FJ 4; 310/2000, FJ 2; y 51/2002, FJ 3), y ponen de manifiesto que es a dicha parte a la que le corresponderá acudir a otras instancias jurisdiccionales para remediarla.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dedicar los Diputados recurrentes un apartado sobre los “datos fácticos” del procedimiento de aprobación de la Ley 53/2002 y describir su contenido, proceden a dar por reproducidos los argumentos que con carácter general se contenían en los recursos presentados contra las Leyes 50/1998, 55/1999 y 24/2001, respecto de los cuales se solicita acumulación. En el mismo sentido, entienden que la Ley 53/2002, en su totalidad, incurre en inconstitucionalidad por infracción del sistema de fuentes del ordenamiento jurídico, tal y como ha sido interpretado por el Tribunal Constitucional, y vulneración de los principios democrático y de pluralismo político (art. 1.1 CE), de separación de poderes y los derechos de las minorías (art. 66 CE), de seguridad jurídica (art. 9.3 CE), así como los arts. 23.2 y 88 CE, 40, 43, 46, 91, 93, 94, 109 y 112.2 del Reglamento del Congreso, y 49, 104, 106 y 133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en relación con el principio de seguridad jurídica (art. 9.3 CE), los Diputados recurrentes alegan la inviabilidad constitucional del tipo de ley recurrida. En concreto, sobre la Ley 53/2002, advierten: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la “oscuridad de los textos”, que consideran contraria al principio de seguridad jurídica y que no sólo derivaría de su “arbitraria distribución” formal de materias, sino también de la modificación de apartados, subapartados, párrafos, incisos, etc., que dificultan conocer el texto en vigor, sino también del uso de la técnica de proceder a la completa redacción del precepto cuando la modificación afecta a una mera adaptación.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los efectos perturbadores que conllevan “las prisas legislativas” y, en concreto, de un efecto añadido e inesperado al que denominan “el carácter visionario de las LMFAOS [leyes de medidas fiscales, administrativas y del orden social]”, al adelantarse a la labor del Poder Legislativo incluyendo previsiones y regulaciones que afectan a normas en trámite de elaboración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la indeterminación del Derecho aplicable, por el desorden y confusión normativa que suponen este tipo de leyes, refiriéndose, como ejemplo significativo, a la disposición adicional cuarta de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“la fungibilidad entre ley de presupuestos y ley de acompañamiento”, y su incidencia en el principio de seguridad jurídica, debido a la utilización indistinta e indiscriminada de la ley de presupuestos o la ley de acompañamiento para proceder a las modificaciones que efectúan. A juicio de los Diputados recurrentes, la “fungibilidad”, “ya bidireccional”, entre ambos tipos de leyes, “puede llegar a comprometer, adicionalmente, la exigencia derivada del art. 134.2 CE, que ordena que los PGE incluyan la totalidad de los gastos e ingresos del sector público estatal, expresión de los principios de unidad y universalidad, de los Presupuestos (STC 3/2003,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“la desorganización de las fuentes del Derecho”, por la derogación que supone la Ley 53/2000 del principio de jerarquía normativa, al utilizar la ley de acompañamiento para la redacción de normas que corresponden a la potestad reglamentaria del Gobierno, lo cual seguramente responde al hecho de que se trate de una más fácil y rápida modificación de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argumentar sobre la inconstitucionalidad de la totalidad de la Ley 53/2002, se procede a analizar las razones por las que, subsidiariamente, se consideran inconstitucionales una serie de preceptos que se reproducen en tres bloques: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“Especialmente por contrarios al artículo 134.7 de la Constitución: artículos 1 (apartados 4 y 5), 5 (apartado 1), 13, 14 (en lo referente a la nueva redacción de los artículos 17 y 24 de la Ley 25/1998), 15, 16 (apartado 2), 18, 22 a 24, 26 (apartados 1, 2, 3 y 6), 27 a 33, 35, 36, 82 (apartado 2), disposición transitoria séptima, disposición derogatoria única Uno, apartados d) y f) y disposición final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“Especialmente por contrarios al artículo 134.2 de la Constitución: artículos 37 a 46, 50, 51, 53, 54, 58 a 60, 64 a 68, 71, 72, 74, 76 a 81, 82 (apartado 1), 83 a 89, 91 a 94, 96 a 115, 117, 120 a 122, 125, disposiciones adicionales primera, cuarta, quinta, noventa, decimocuarta, decimoséptima a vigésima, vigésima cuarta y vigésima sexta disposiciones transitorias primera, tercera a quinta y octava; disposición derogatoria única Uno, apartados a), c) y e) y disposiciones finales primera y tercera a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“Especialmente por contrarios a los artículos 1.1, 23.2, 31.1, 66.2 y 90.2 de la Constitución, al artículo 121 del Reglamento del Congreso, a los artículos 106 y 107 del Reglamento del Senado, al artículo 7.2 de la Ley Orgánica 8/1980, de 22 de septiembre, de Financiación de las Comunidades Autónomas, al artículo 52.1 del Estatuto de Autonomía para Andalucía, al artículo 27.1 del Estatuto de Autonomía de Canarias, al artículo 18.1 y 3 del Estatuto de Autonomía de Cataluña, al artículo 60 de la Ley de Reintegración y Amejoramiento del Régimen Foral de Navarra, al artículo 13.1 del Estatuto de Autonomía para el País Vasco, al artículo 20.1 del Estatuto de Autonomía para Galicia, al artículo 49.1 del Estatuto de Autonomía de la Comunidad de Madrid y al artículo 39 del Estatuto de Autonomía de la Comunidad Valenciana, los artículos 35 y 36; por contrario al artículo 81 de la Constitución y al artículo 91.2 de la Ley Orgánica 6/1985, de 1 de julio, del Poder Judicial, el artículo 76; por contrario a los artículos 9.3, 82, 83, 85 y 97 de la Constitución, el artículo 96.Tres.”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comienzan su argumentación dando por reproducidos los fundamentos y argumentaciones contenidos en las anteriores, y ponen de manifiesto que determinados preceptos de la Ley son inconstitucionales por cuanto: “1º) crean tributos o los modifican sin la existencia de una previa ley tributaria sustantiva que así lo prevea (artículo 134.7 CE); 2º) no guardan relación directa con el Presupuesto al que dicen complementar y no constituyen contenido ni necesario ni eventual de los mismos ni de la política económica general del Gobierno al no poderse considerar como instrumento del Presupuesto aprobado por la Ley 52/2002 (artículo 134.2 CE); 3º) o, por último, no guardan ninguna relación con los Presupuestos Generales del Estado (artículo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en relación con los arts. 35 y 36 fundamentan su inconstitucionalidad, primero, en el hecho de que la citada tasa fuera introducida por enmienda del Grupo mayoritario en el Senado, para lo cual se remiten a los fundamentos y argumentaciones que se hicieron respecto al hecho de en el apartado V del recurso contra la Ley 24/2001 (núm. 1848-2002). Posteriormente, se afirma que el art. 35.3.2 de la Ley 53/2003, vulnera el principio de igualdad del art. 31.1 CE dado que al regular las exenciones subjetivas, quedan sujetas a la tasa las entidades y personas jurídicas de dimensión por encima de la reducida, es decir, únicamente las medianas y grandes entidades sin alcanzar a saber cuál es el criterio objetivo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reprocha la inconstitucionalidad del art. 35.1.2 de la citada Ley 53/2003, por ser contraria al artículo 7.2 de la Ley Orgánica de financiación de las Comunidades Autónomas (LOFCA), a la jurisprudencia del Tribunal y a los preceptos de los Estatutos de Autonomía que, habiendo reconocido competencias a la Comunidad Autónoma en materia de Administración de Justicia, tuvieran traspasadas las funciones de su ejercicio con los correspondientes bienes y derechos afectos al mismo (Estatutos de Autonomía de: Andalucía, art. 52.1; Canarias, art. 27.1; Cataluña, art. 18.1 y 3; Navarra, art. 60; País Vasco, art. 13.1; Galicia, art. 20.1; Madrid art. 49.1; Comunidad Valenciana, art. 39). Se considera que no parece adecuado que una tasa por prestación del servicio referido sea atribuida en exclusiva al Estado cuando la competencia material de administrar justicia no lo está. Y que es el destinatario del rendimiento de la tasa el que necesariamente desarrolle la competencia material cuyo ejercicio da origen al pago de la misma por el receptor del servicio (se citan las SSTC 46/1985, de 26 de marzo, FJ 3; y 204/2002, de 31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denuncia la inconstitucionalidad del art. 76 por conculcar el art. 81 CE y al art. 91.2 de la Ley Orgánica 6/1985, de 1 de julio, del Poder Judicial, por considerar que al ser desarrollo directo del art. 18 CE requiere del rango de ley orgánica. Los recurrentes defienden que el citado artículo, al considerar que solo se requiere autorización en el supuesto de locales cerrados sin acceso al público, “va de forma evidente mucho más allá” de lo dispuesto en la citada Ley Orgánica que requiere autorización judicial, mediante auto, para la entrada en domicilios y “en los restantes edificios o lugares cuyo acceso requiera el consentimiento del titular, cuando ello proceda para la ejecución forzosa de Actos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impugna el art. 96.3, por la vulneración los arts. 9.3, 82, 83, 85 y 97 CE, al autorizar al Gobierno para que, mediante real decreto, modifique preceptos con rango de ley, sin saber si la modificación legislativa tendrá o no, categoría legislativa, con total confusión del principio de jerarquía normativa y de la concepción de la potestad reglamentaria del Gobierno derivada del art. 97 CE y de los supuestos de delegación legislativa previstos en los arts. 82, 83 y 85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suplican los Diputados recurrentes a este Tribunal que teniendo en cuenta la conexión existente entre el objeto y fundamento del presente recurso con los interpuestos contra las Leyes 50/1998, de 30 de diciembre, de medidas fiscales, administrativas y del orden social (recurso núm. 1390-1999), 55/1999, de 29 de diciembre, de medidas fiscales, administrativas y del orden social (recurso núm. 1827-2000), y 24/2001, de 27 de diciembre (recurso núm. 1848/2002), se tenga por solicitada la acumulación de los citados procesos constitucionales, de conformidad con lo dispuesto en el art. 83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acordó admitir a trámite el recurso mediante providencia de 8 de abril de 2003, dando traslado de la demanda y documentos presentados, conforme establece el art. 34 LOTC, al Congreso de los Diputados y al Senado, por conducto de sus Presidentes, y al Gobierno, a través del Ministerio de Justicia, para que, en el improrrogable plazo de quince días, pudieran personarse en el procedimiento y formular las alegaciones que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15 de abril de 2003 presentó un escrito en el Registro General de este Tribunal el Abogado del Estado, en la representación que ostenta, solicitando se le tuviese por personado y se le concediese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día 24 de abril de 2003, el Presidente del Senado comunicó a este Tribunal el acuerdo de la Mesa de comparecer en dicho procedimiento a efectos de formular alegaciones en relación con la vulneración de preceptos constitucionales y reglamentarios sobre el procedimiento y competencia en lo que afecta al Senado; de encomendar la representación y defensa de la Cámara al Letrado de las Cortes Generales, don Benigno Pendás García, Jefe de la Asesoría Jurídica de la Secretaría General de la Cámara; y de comunicar al Tribunal Constitucional y al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Registro General de este Tribunal el día 25 de abril de 2003, la Presidenta del Congreso de los Diputados comunicó a este Tribunal la decisión de la Mesa de la Cámara de personarse en el procedimiento a los solos efectos de formular alegaciones en relación con la violación de las normas reguladoras del procedimiento legislativo que se denuncia en la demanda, en lo que afecta al Congreso de los Diputados; encomendar la representación y defensa al Letrado de las Cortes Generales, don Fernando Sainz Moreno, Jefe de la Asesoría Jurídica de la Secretaría General de la Cámara; comunicar el acuerdo al Tribunal Constitucional y al Senado; y remitir del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la Sección Tercera de este Tribunal de 23 de abril de 2003, se acordó tener por personado y parte al Abogado del Estado, en representación del Gobierno de la Nación y prorrogarle en ocho días más el plazo concedido para formular alegaciones, a partir del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día 30 de abril de 2003 en este Tribunal, el Letrado de las Cortes Generales-Jefe de la Asesoría Jurídica del Senado, don Benigno Pendás García, en representación y defensa de esta Cámara, comparece ante este Tribunal, y suplicó se tuviesen por reproducidas las alegaciones ya formuladas por la citada Cámara en relación con recursos anteriores, en concreto con el recurso núm. 1390-1999, interpuesto por ochenta y nueve Diputados del Grupo Parlamentario Socialista, contra la Ley 50/1998, de 30 de diciembre, de medidas fiscales, administrativas y del orden social, del que traen su causa, en lo que a esta Cámara afecta, y se dicte Sentencia desestimando en todos sus puntos el recurso interpuesto contra diversos preceptos de la Ley 53/2002,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efectuadas en el recurso de inconstitucionalidad núm. 1390-1999, que ha dado lugar a la STC 136/2011, de 13 de septiembre, se resumen en la STC 209/2012,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y tras realizar el representante del Senado una serie de precisiones sobre el principio de seguridad jurídica en conexión con la potestad legislativa de las Cortes Generales, así como sobre el principio democrático, de separación de poderes y de competencia del Parlamento, precisaba que siendo la ley parlamentaria expresión de la legitimidad democrática, lo decisivo no es su naturaleza sino la forma de tramitación, habida cuenta que la corrección en el procedimiento de formación y manifestación de la voluntad de la Cámara es, sin ninguna duda, la manifestación de un correcto entendimiento constitucional de su intervención en el procedimiento legislativo. Ahora bien, señalaba entonces, el que existan normas que regulan la forma de elaboración de anteproyectos, el que existan recomendaciones de claridad y no contradicción, no impide, sin embargo, que se aprueben leyes de reformas transversales, ni exige que cada materia sea regulada en un proyecto independiente, so pena de incurrir en una limitación de la potestad legislativa inaceptable.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impugnación de las potestades legislativas del Senado se señalaba que estaba en abierta contracción con los poderes constitucionales de la Cámara, pues ni la Ley de medidas fiscales, administrativas y del orden social era una ley complementaria del Ordenamiento jurídico ni era diferente de las muchas aprobadas por el Congreso y Senado en los últimos veinte años. Dicho esto, añadía el representante del Senado que el principio de Estado democrático de Derecho o el valor justicia y pluralismo político afianza la competencia del Parlamento y garantiza el pluralismo desde el momento que el único procedimiento público de aprobación de normas jurídicas es el procedimiento parlamentario y muy especialmente el procedimiento legislativo ordinario, por lo que no es posible afirmar que la técnica legislativa utilizada es causa de infracción de principios constitucionales, ni tampoco que una ley como la de medidas fiscales, administrativas y del orden social carece de un título constitucional para ejercer la potestad legislativa, al no ser posible mantener que lo que la Constitución no permite explícitamente está prohibido implícitamente, pues cuando el constituyente reconoce la existencia de leyes con función y objeto específico no está prohibiendo que existan leyes con objeto plurimaterial.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el representante del Senado, la sujeción de la formación de los actos normativos a un iter jurídicamente regulado, como sucesión de fases de actos jurídicos relevantes para producir un acto legislativo, es también forma de la función legislativa, medio por el cual se exterioriza el poder legislativo, siendo esenciales y típicos de tal procedimiento legislativo los rasgos de participación y publicidad. La fase constitutiva del procedimiento se ordena con arreglo al denominado principio mayoritario, no siendo exigible en principio la unanimidad ni las mayorías cualificadas. El principio democrático tiene una conexión intrínseca con el principio mayoritario, lo que lejos de constituirse en legitimador de un absolutismo de la mayoría, supone referir la toma de decisiones sobre un realismo pragmático. El derecho a participar, que corresponde a los ciudadanos y que se ejercita normalmente a través del procedimiento legislativo ordinario, no puede justificar una actitud impeditiva frente al ejercicio de los derechos de las minorías, como tampoco puede justificar el bloqueo por éstas de las decisiones de las Cámaras. La garantía de procedimiento respecto de la libre deliberación, contraste, debate y publicidad, al garantizar el pronunciamiento de la minoría, legitima la adopción del acuerdo por la mayoría, sin que la conexión funcional entre Gobierno y mayoría, sobre la que reposan en buena parte los títulos IV y V de la Constitución, desvirtúe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Dedicaba entonces el escrito de alegaciones del Senado una especial mención a las objeciones que planteaban los recurrentes en relación con las enmiendas introducidas en el Senado al amparo del art. 90.2 CE. Sobre este particular, destacaba en primer lugar que nada tiene que ver el derecho de enmienda con la iniciación del procedimiento en una u otra Cámara o con la iniciativa legislativa del Senado ejercitada a través de la correspondiente proposición de ley. Las supuestas limitaciones al derecho de enmienda de los Senadores y del Senado no se encuentran avaladas en la práctica ni legitimadas en el art. 90.2 CE. El derecho de enmienda no se limita porque el Congreso de los Diputados pueda aceptar o rechazar y porque éste haya sido el sistema de resolución de las diferencias entre Cámaras iguales. El argumento de que frente a la enmienda introducida por el Senado no cabe otro tipo de intervención que su aceptación, rechazo o transacción tropieza con el art. 125 del Reglamento del Senado, que al permitir la formulación de Votos particulares concreta una garantía de procedimiento que permite lo que el recurso niega: que la minoría presente una enmienda de sentido distinto a la de la mayoría. Esto permite negar absolutamente el argumento deducido de que habría una disminución del ejercicio de los derechos del art. 23 CE en cuanto que la introducción de enmiendas no limita el derecho de la minoría más que si se hubiese previsto la medida objeto de enmienda en el proyecto de ley o se hubiese introducido en comisión o en Pleno en el Congreso de los Diputados, no siendo el derecho fundamental del art. 23 CE de mayor calidad en el caso de los Diputados que en el de los senadores.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Rechazaba el Senado, entonces, la construcción del recurso que pretendía limitar el derecho de enmienda amparado por el art. 90.2 CE en función del denominado “alcance de la enmienda”, pretendiendo los recurrentes que la enmienda del Senado sólo pudiese ser admitida a trámite si tenía conexión con cualquier precepto contenido en el proyecto de ley y si no era autónoma ordinamentalmente y, a tal fin, el recurso pretendía atribuir a la Mesa de la Cámara o de la comisión competente una función calificadora de exclusión de enmiendas por desconexión, incongruencia o autonomía ordinamental. A juicio del Senado, tal interpretación transformaría la función institucional de las mesas.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siguiente punto que se trataba en las alegaciones del Senado hacía referencia a las supuestas vulneraciones de procedimiento acaecidas en la tramitación parlamentaria de la ley (concretamente, de los arts. 49, 104, 106 y 133 del Reglamento del Senado), señalando que algunos de los artículos indicados se aplicaron escrupulosamente, mientras otros resultaban inaplicables. Así, se destacaba que no solamente no se había privado a las Cámaras de un elemento de juicio necesario para su decisión (elementos de juicio entre los que no se encuentran los dictámenes de altos órganos consultivos), sino que se había respetado la especialidad incluso orgánica, el sistema general de plazos, las reglas generales del procedimiento legislativo ordinario y las potestades totales incluidas en el derecho de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último lugar, el Senado en su escrito de alegaciones hacía alusión a los argumentos del recurso relativos a la naturaleza de la Ley de medidas fiscales, administrativas y del orden social como complementaria de la Ley de presupuestos generales del Estado, argumentos que, a su juicio, partían de una errónea calificación de la citada ley —como complementaria de los presupuestos generales del Estado—, lo que le excusaba de entrar a analizar su examen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13 de mayo de 2003, el Abogado del Estado, en la representación que ostenta, presentó sus alegaciones solicitando se dictase Sentencia desestimatoria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señala que no tiene nada que alegar en relación con el fundamento jurídico material primero de la demanda, encabezado por el extracto “Los recursos de inconstitucionalidad contra las leyes de acompañamiento”, toda vez que no se deducen alegaciones conducentes a la justificación de la declaración de inconstitucionalidad de los preceptos impugnados, sino que son reproches al Tribunal Constitucional sobre el orden de resolución de los distintos recursos de inconstitucionalidad y la motivación que lo justifica. Además señala que se ratifica en las alegaciones realizadas en los recursos núm. 1390-1990, 1827-2000 y 1848-2002, en todo lo que resulte de aplicación al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inicia un apartado dedicado a “los límites al contenido de las denominadas leyes de acompañamiento”. En él se pone de manifiesto, tras una argumentación en la que se hace referencia a la jurisprudencia del Tribunal Constitucional sobre la perfección técnica de las leyes y el principio de seguridad jurídica, que “la ley de acompañamiento no padece de ningún tipo de limitación salvo aquellos casos graves que imposibilitan la certeza respecto a cuál es el Derecho aplicable a cada caso y no tiene como las leyes de presupuestos un contenido constitucionalmente definido”. Y añade que “las técnicas jurídicas utilizadas no son susceptibles de impugnación constitucional aunque desagraden a los distintos operadores jurídicos que deban aplicar la ley de acompañamiento”, por lo que entiende debe rechazarse cada alegación concreta de desacuerdo con el redactor de la demanda en relación a los distintos artículos cuya técnica legislativa rechaza.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siguiente apartado se titula “De las normas ‘intrusas’ en las leyes de acompañamiento”. El Abogado del Estado entiende, en consonancia con lo dispuesto en la STS de 27 de enero de 2003, FJ 5, que para que la técnica legislativa de incorporar a textos normas legales pueda afectar al principio de seguridad jurídica, “deberían las normas intrusas suponer una modificación sustancial de lo que se ha clasificado como ‘Derecho codificado’, es decir, leyes orgánicas, principales o básicas que constituyen cabeza de grupo de un sector del ordenamiento jurídico”, y “estas normas, sólo por dicha circunstancia, quedarían fuera de la ley de presupuestos pero no de la ley de acompañamiento que es una ley ordinaria”. A su juicio, ninguno de los preceptos impugnados conllevan modificaciones sustanciales de los preceptos de una ley cabeza de grupo y, además, son modificaciones necesarias y justificadas por su mediata necesidad no solo para una buena ejecución del presupuesto sino para una buena orientación de la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críticas del Consejo de Estado a la Ley de acompañamiento en el dictamen que se cita en la demanda, en referencia a los preceptos que quedan “deslocalizados” por razón de la materia, el representante del Gobierno afirma que se trata de una cuestión de técnica jurídica, susceptible de crítica, pero en ningún caso supone una infracción del principio de seguridad jurídica. Advierte que en la situación de “deslocalización” únicamente se daría respecto al art. 39 de la Ley impugnada, en tanto que la consideración de carácter especial de la relación laboral de los menores internados no se incorporase a la legislación laboral y cuya inclusión en la ley de acompañamiento se produce desde la perspectiva presupuestaria de establecer un marco de protección de Seguridad Social a dicho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cuarto apartado se titula “De la inexistencia de límites al alcance de las enmiendas del Senado”. Para el Abogado del Estado cualquier precepto incorporado a la ley de acompañamiento en virtud de una enmienda aceptada en el Senado no es inconstitucional por causa de esta mera circunstancia. Tras recordar el contenido del art. 90.2 CE, alega que si bien razones de corrección técnica y buena ordenación del procedimiento legislativo pueden aconsejar que las adiciones en forma de enmienda que supongan una innovación importante debieran tramitarse como proyectos de ley, el Tribunal Constitucional ha tenido oportunidad de declarar que ello no se deduce necesariamente del bloque de constitucionalidad (SSTC 99/1987 y 194/2000). Entiende, además, que ello tampoco supone una restricción a las facultades del Congreso de los Diputados, pues la posibilidad de que el Senado pueda introducir enmiendas a los textos remitido por aquel encuentra cobertura constitucional (art. 90.2 CE) y, una vez que son aceptadas las enmiendas, incorporándose al texto del proyecto, gozan de los mismos efectos que las introducidas en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las modificaciones a las leyes que pudieran considerarse cabeza de grupo, el Abogado del Estado mantiene que son singularizadas y justificadas por su vinculación mediata a los principios de política. Considera que los preceptos de la Ley impugnada que modifican textos legales que pudieran considerarse cabeza de grupo de un sector del ordenamiento jurídico establecen modificaciones muy singularizadas que no afectan, en absoluto, al sistema o subsistema y que todas ellas se encuentran justificadas por su influencia mediata para una mejor gestión de los ingresos y gastos del Estado y por los principios de política económica que establece el Gobierno y se reconocen en los presupuestos. A su juicio, no puede afirmarse seriamente que la técnica legislativa de la ley de acompañamiento, por muy discutible que sea y aunque exija un esfuerzo de examen a los operadores jurídicos en los primeros días del mes de enero, conlleve una falta de certeza en relación a cuál es el Derecho aplicable. Considera que en la Ley de acompañamiento que se impugna, la identificación en el contenido de cada norma intrusa de cuál es la norma modificada es precisa, clara y evidente, por lo que no se da en ningún caso infracción al principio de seguridad jurídica ni extralimitación del marco constitucional relativo a las facultades del poder legislativo. Tras dichas consideraciones, se realiza una enumeración de lo que, a su juicio, han sido las leyes cabeza de grupo modificadas y en qué sentido y con qué finalidad lo han sido. Advierte, finalmente que no se han analizado los cambios operados en otras Leyes por la Ley de acompañamiento impugnada porque no reúnen la condición de ley orgánica, ley básica o ley principal, en terminología del Tribunal Supremo, o ley general, según criterio de esta representación; en definitiva de lo que pudiera considerarse “Derecho codificado”.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a la existencia de una prohibición constitucional de que las normas con rango de ley formal puedan modificar disposiciones reglamentarias, el Abogado del Estado recuerda que en la Constitución española no se recoge el sistema de reserva de materias a la potestad reglamentaria del Gobierno. El art. 97 le reconoce genéricamente dicha potestad, siempre subordinada a la Constitución y a las leyes. Advierte que incluso en los sistemas constitucionales extranjeros se ha tendido a que la reserva constitucional a favor del reglamento sea una opción más a favor del poder ejecutivo, pero en ningún caso sea un ámbito material prohibido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referencia a si la parte del reglamento que se modifica por ley queda cautiva como norma con rango de ley formal o sigue manteniendo el rango de disposición reglamentaria, el Abogado del Estado entiende que la cuestión debe interpretarse en función de la redacción dada al precepto modificador, en este caso, de la ley de acompañamiento, y así del artículo 96.2 de la Ley impugnada se desprende claramente que la voluntad del legislador es dar nueva redacción a los artículos que menciona del Real Decreto 948/2001, de 3 de agosto, sobre sistemas de indemnización de inversores y, por ello, de mantener el rango reglamentario del contenido que se innova, a la par que el resto del contenido del Real Decreto que no sufre modificación. Si el legislador hubiera querido que la materia innovada tuviera rango de ley, la habría incluido como modificación de la Ley del mercado de valores, lo que se hace en el mismo artículo, apartado uno, con relación a la creación del Fondo de Garantía de Inversiones. Además, entiende que el artículo 96.3 de la Ley autoriza al Gobierno para que, mediante disposición reglamentaria, modifique los preceptos afectados por el apartado dos del artículo, lo que no viene sino a confirmar que la voluntad del legislador es mantener en rango reglamentario el contenido de la modificación. Considera que si se analiza que dicho contenido viene anudado de forma complementaria a la modificación del apartado uno del artículo 95, que crea el Fondo de Garantía de Inversiones en la Ley del mercado de valores, resulta evidente que no existe duda alguna sobre el rango del que goza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proyecto de la ley de acompañamiento impugnada ha sido dictaminada por el Consejo de Estado, por lo que tampoco podría invocarse que mediante la técnica legislativa arriba reseñada se acude a un procedimiento de elaboración normativa en el que se pretende soslayar el juicio técnico del alto órgano consultivo. Finalmente se señala respecto de la imposibilidad de que las normas de rango inferior no deben reproducir literalmente los preceptos de la norma superior, en primer lugar, que la deficiencia técnica examinada en el fundamento jurídico 1 de la STC 40/1981, invocado en la demanda de recurso, se refiere a una cuestión distinta y que, en todo caso, no conlleva sanción de declaración de inconstitucionalidad; y, en segundo, que la situación de inseguridad que se denuncia que se produciría en el supuesto de modificación de la norma de rango superior al dejar el texto incorporado a la de rango inferior en contradicción con aquella, es una situación que nunca se produciría como consecuencia de la técnica legislativa utilizada que nos ocupa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Para el Abogado del Estado, la denominada ley de acompañamiento, en tanto que ley estatal ordinaria, puede crear tributos, en este caso tasas, siempre que, como en este caso, se cumplan las exigencias constitucionales de que la creación ex novo del tributo contenga la determinación de los elementos esenciales o configuraciones del mismo (STC 37/1981, 6/1983 y 179/1985). Así como modificar la normativa reguladora de los mismos, aunque recaiga sobre una materia sobre la que la ley tributaria sustantiva no prevea o autorice su modificación o actualización a través de la ley de presupuestos, pues a la ley de acompañamiento no se le puede extender las limitaciones constitucionales de la ley de presupuestos, en cuanto ello significaría una limitación a las facultades del poder legislativo no previstas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el Abogado del Estado dedica un apartado a realizar alegaciones relativas a la creación de la tasa por el ejercicio de la potestad jurisdiccional en los órdenes civil y contencioso-administrativo que considera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haciendo referencia a la configuración legal de la gratuidad del proceso, recordando que el art. 119 CE no ha impuesto en todo caso la gratuidad del proceso, sino solo respecto de quienes acrediten insuficiencia de recursos para litigar; condición que queda garantizada por la Ley 1/1996 de 10 de enero de asistencia jurídica gratuita, siéndolo, en los demás supuestos, cuando así lo disponga la ley. Entiende que la Ley de acompañamiento crea la tasa por el ejercicio de la potestad jurisdiccional en los órdenes civil y contencioso-administrativo y que el ejercicio de dicha potestad a instancia de parte a través de la interposición de demandas constituye el hecho imponible. Recuerda que, desde la desaparición de las tasas judiciales en 1985, España es uno de los pocos miembros de la Unión Europea en la que no existe fórmula tributaria alguna vinculada a los servicios de administración de justicia recibidos. A su juicio, garantizada la justicia gratuita para quien carezca de medios económicos, el fundamento económico de las tasas judiciales en el artículo 31.1 de la Constitución es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el ejercicio de la potestad jurisdiccional es una competencia estatal, lo cual se deriva no solo de la jurisprudencia constitucional (SSTC 56/1990, de 29 de marzo y 62/1990, de 30 de marzo) sino de lo dispuesto en los arts. 117.1 y 125 CE. El art. 35.2 de la Ley establece que la tasa regulada en ella tiene carácter estatal y será exigible por igual en todo el territorio nacional, sin perjuicio de las tasas y demás tributos que puedan exigir las Comunidades Autónomas en ejercicio de sus respectivas competencias financieras, con respeto a la facultad establecida en el artículo 7 de la Ley Orgánica de financiación de las Comunidades Autónomas. Con ello, a su juicio, se cumple la exigencia constitucional de que la competencia para crear la tasa por servicios deriva necesariamente de la que se ostente para crear las instituciones y organizar los servicios públicos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señala que la tasa judicial se adecua al principio de capacidad económica y cumple el principio de equivalencia. La acomodación de la tasa al principio de capacidad económica se produce no solo por la no previsión de tasas en los órdenes penal y social, sino por la exención de la tasa en los procesos civiles y contencioso-administrativos en los que la exigencia de demanda del ejercicio de la potestad jurisdiccional se extiende a todos los ciudadanos para la defensa de derechos personales, fundamentales o imprescindibles para la vida privada y social del demandante. En cuanto a los criterios subjetivos, estima que vienen anudados a las condiciones o signos de manifestación de la capacidad económica del demandante de ejercicio de la potestad jurisdiccional con exención para las entidades sin ánimo de lucro, personas físicas, y entidades excluidas total o parcialmente del impuesto de sociedades o de dimensión reducida según la normativa de dicho impuesto, criterios subjetivos de determinación objetiva que permiten que el devengo de la tasa se dé solo para aquellas personas jurídicas con ánimo de lucro de cierta dimensión económica, diferencia que atendiendo al criterio de capacidad económica cumple con el principio de igualdad sin que pueda, a su vez, constituir obstáculo alguno a la demanda de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principio de equivalencia, afirma que, “examinando la memoria económica sobre las previsiones de recaudación de tasas por el ejercicio de la potestad jurisdiccional en los órdenes civil y contencioso-administrativo, puede comprobarse que quedan muy lejos de la previsión de gastos que en la Ley de presupuestos se autorizan para los programas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julio de 2014 se señaló para deliberación y votación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en primer lugar, la constitucionalidad de la totalidad de la Ley 53/2002, de 30 de diciembre, de medidas fiscales, administrativas y del orden social. El recurso se dirige también, subsidiariamente, contra determinados preceptos de esa misma norma legal, concretamente, contra los arts. 1.4 y 5; 5.1; 13; 14 (en lo referente a la nueva redacción de los artículos 17 y 24 de la Ley 25/1998); 15; 16.2; 18; 22 a 24; 26.1, 2, 3 y 6; 27 a 33; 35; 36; 37 a 46; 50; 51; 53; 54; 58 a 60; 64 a 68; 71; 72; 74; 76 a 81; 82.1 y 2; 83 a 89; 91 a 94; 96 a 115; 117; 120 a 122; 125; disposiciones adicionales primera, cuarta, quinta, novena, decimocuarta, decimoséptima a vigésima, vigésima cuarta y vigésima sexta; disposiciones transitorias primera, tercera a quinta, séptima y octava; disposición derogatoria única uno, apartados a), c), d) y e) y disposiciones finales primera, tercera, quinta y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respuesta a las cuestiones planteadas por los Diputados recurrentes conviene precisar que los problemas de constitucionalidad que suscitan en el presente recurso contra la citada Ley son prácticamente los mismos que se plantearon en el recurso núm. 1390-1999, seguido contra la Ley 50/1998, de 30 de diciembre, de medidas fiscales, administrativas y del orden social, en el recurso núm. 1827-2000 interpuesto contra la Ley 55/1999, de 29 de diciembre, de medidas fiscales, administrativas y del orden social, y en el recurso núm. 1848-2002 interpuesto contra la Ley 24/2001, de 27 de diciembre, de medidas fiscales, administrativas y del orden social. Dichos recursos han sido resueltos en las SSTC 136/2011, de 13 de septiembre; 176/2011, de 8 de noviembre y 209/2012, de 14 de noviembre, respectivamente, a cuyas conclusiones nos remitimos ahora, sin perjuicio de contestar a las cuestiones nuevas planteadas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“es conveniente subrayar, con carácter general, que el hecho de que algunos de los preceptos o disposiciones de la Ley impugnada hayan podido ser eventualmente modificados o derogados no priva de objeto al presente recurso, sino que, antes al contrario, ‘es necesario que este Tribunal Constitucional se pronuncie porque una parte importante de los motivos alegados por los Diputados recurrentes afectan al procedimiento legislativo de aprobación de la ley y a su contenido posible, por lo que la eventual derogación o modificación de alguna de las normas contenidas en esta disposición legal no incidiría en el control de los vicios de validez en que pudiera haberse incurrido al momento de su aprobación, con lo cual subsiste el interés constitucional de velar por el recto ejercicio de la potestad legislativa’ (STC 136/2011, de 13 de septiembre, FJ 2, con relación a la Ley 50/1998, de 30 de diciembre, de medidas fiscales, administrativas y del orden social). Ello, no obstante, sin perjuicio de que cuando se impute a preceptos concretos la violación de las normas que integran el bloque de la constitucionalidad, se pueda entrar a delimitar los efectos que sobre el objeto del presente proceso constitucional pueda tener la eventual derogación o modificación de los mismos” (STC 132/2013, de 5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Diputados recurrentes sostienen que la Ley 53/2002, de 30 de diciembre, es inconstitucional y nula por ser contraria a los arts. 1.1, 9.3, 23.2, 66 y 88, todos ellos de la Constitución, así como los arts. 40, 43, 46, 91, 93, 94, 109 y 112.2, del Reglamento del Congreso de los Diputados, y los arts. 49, 104, 106 y 133, del Reglamento del Senado, alegando para ello los mismos motivos que fueron esgrimidos en los recursos de inconstitucionalidad mencionados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motivos a los que hacían referencia entonces y que, a su juicio, convertían en inconstitucionales a las leyes de medidas fiscales, administrativas y del orden social son, tal y como han sido sucintamente expuestos en la STC 209/2012, FJ 2,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imposibilidad constitucional de la existencia de una ley ordinaria que, con carácter anual y contenido impredecible, operase sobre la totalidad del ordenamiento jurídico, respecto de la que concluimos que ‘ningún óbice existe desde el punto de vista constitucional que impida o limite la incorporación a un solo texto legislativo, para su tramitación conjunta en un solo procedimiento, de multitud de medidas normativas de carácter heterogéneo’ [SSTC 136/2011, de 13 de septiembre, FJ 3; 176/2011, de 8 de noviembre, FJ 2 a); y 120/2012, de 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alteración del sistema de fuentes, con relación a la cual señalamos que el contenido heterogéneo de las leyes de medidas fiscales, administrativas y del orden social ‘no modifica su naturaleza de ley ordinaria, ni, por ende, altera su relación con las demás normas que integran el Ordenamiento jurídico’ porque no alteran el sistema de fuentes establecido por nuestra Constitución [STC 136/2011, de 13 de septiembre, FJ 4; 176/2011, de 8 de noviembre, FJ 2 b); y 120/2012, de 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infracción del principio democrático, el pluralismo político, la separación de poderes y los derechos de las minorías, sobre la que concluimos que el principio democrático consagrado por nuestra Constitución (art. 1.1) impone que la formación de la voluntad de las Cortes Generales se articule ‘a través de un procedimiento cuyos rasgos estructurales ha prescrito el texto constitucional’ y en el que opera el ‘principio mayoritario y, por tanto, la consecución de una determinada mayoría como fórmula para la integración de voluntades concurrentes’ [SSTC 136/2011, de 13 de septiembre, FJ 5; y 176/2011, de 8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infracción del principio de seguridad jurídica (art. 9.3 CE) al tratarse de una ley de contenido indefinido y sin objeto predeterminado, respecto de la que afirmamos que la norma impugnada tenía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 [SSTC 136/2011, de 13 de septiembre, FJ 9; 176/2011, de 8 de noviembre, FJ 2 e); y 120/2012, de 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Y, en fin, la infracción de una serie de reglas del procedimiento parlamentario, como que los antecedentes que se acompañaron al proyecto de ley no podían calificarse como tales, que se había delegado en una comisión legislativa permanente la aprobación del proyecto de ley cuando ello no era obligatorio, que la Comisión de Economía, Comercio y Hacienda, del Congreso de los Diputados, no había solicitado informes sobre cuestiones que eran competencia principal de otras comisiones, que habían intervenido Diputados de los distintos grupos parlamentarios que no eran miembros de la Comisión de Economía, Comercio y Hacienda sin que constase su sustitución formal o informal, y, en fin, que se había tramitado el proyecto de ley por el procedimiento de urgencia. Pues bien, estos vicios fueron rechazados no sólo por no haberse denunciado algunos de ellos ante la correspondiente Cámara sino, lo que es más importante, por no haberse acreditado que su alcance era de tal magnitud que hubiese alterado, ‘no de cualquier manera, sino de forma sustancial, el proceso de formación de la voluntad de una Cámara, habiendo afectado, en consecuencia, al ejercicio de la función representativa inherente al estatuto del parlamentario’ [SSTC 136/2011, de 13 de septiembre, FJ 10; y 176/2011, de 8 de noviembre,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los mismos motivos que fueron expuestos en las SSTC 136/2011, de 13 de septiembre; 176/2011, de 8 de noviembre; 120/2012, de 4 de junio; 209/2012, de 14 de noviembre, y más recientemente en la STC 132/2013, de 5 de junio, FJ 1, procede ahora también rechazar este primer bloque de motivos de inconstitucionalidad de la Ley 53/2002, de 27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solicitan de forma subsidiaria que se declare la inconstitucionalidad de una serie de preceptos de la Ley impugnada, concretamente: a) Por contrarios al art. 134.7 CE, los artículos 1 (apartados 4 y 5), 5 (apartado 1), 13, 14 (en lo referente a la nueva redacción de los artículos 17 y 24 de la Ley 25/1998), 15, 16 (apartado 2), 18, 22 a 24, 26 (apartados 1, 2, 3 y 6), 27 a 33, 35, 36, 82 (apartado 2), disposición transitoria séptima, disposición derogatoria única, uno, apartados d) y f) y disposición final octava; b) Por contrarios al art. 134.2 CE, los artículos 37 a 46, 50, 51, 53, 54, 58 a 60, 64 a 68, 71, 72, 74, 76 a 81, 82 (apartado 1), 83 a 89, 91 a 94, 96 a 115, 117, 120 a 122, 125, disposiciones adicionales primera, cuarta, quinta, novena, decimocuarta, decimoséptima a vigésima, vigésima cuarta y vigésima sexta; disposiciones transitorias primera, tercera a quinta, séptima y octava; disposición derogatoria única, uno, apartados a), c) y e) y disposiciones finales primera, tercera y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ya hemos afirmado que la pretensión de aplicar a las leyes de medidas fiscales, administrativas y del orden social, los límites que la Constitución prevé para las leyes de presupuestos generales del Estado, concretamente en los citados apartados, fue rechazada por este Tribunal señalando que “debe afirmarse taxativamente que las limitaciones materiales y temporales a que el constituyente ha sometido el instrumento presupuestario sólo a éste se refieren, no pudiendo extrapolarse a otras disposiciones generales que, no siendo fruto de la actividad presupuestaria de las Cortes (art. 134 CE), son el resultado del ejercicio genérico de su actividad legislativa (art. 66.2 CE)” (SSTC 136/2011, FJ 11; 176/2011, FJ 3; 209/2012, FJ 3; y 132/2013,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deben rechazarse los vicios denunciados desde esta perspectiva, al no vulnerar la Ley 53/2002, de 30 de diciembre, ninguno de los límites que la Constitución consagra para los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forma subsidiaria, también, se solicita la declaración de inconstitucionalidad de los arts. 35 y 36, referidos a la tasa por el ejercicio de la potestad jurisdiccional en los órdenes civil y contencioso-administrativo, por infringir los arts. 1.1, 23.2, 31.1, 66.2 y 90.2 CE; el art. 121 del Reglamento del Congreso, a los arts. 106 y 107 del Reglamento del Senado; el art. 7.2 de la Ley Orgánica 8/1980, de 22 de septiembre, de financiación de las Comunidades Autónomas; y a los Estatutos de Autonomía de Andalucía, Canarias, Cataluña, Navarra, País Vasco, Galicia, Madrid y la Comunidad Valenciana. Así como, por contrario al art. 81 de la Constitución y al art. 91.2 de la Ley Orgánica 6/1985, de 1 de julio, del Poder Judicial, el art. 76, y, por contrario a los arts. 9.3, 82, 83, 85 y 97 CE, el artículo 96.3.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 sobre la tasa por el ejercicio de la potestad jurisdiccional en los órdenes civil y contencioso-administrativo se encuentra derogado por la disposición derogatoria única de la Ley 10/2012, de 20 de noviembre, por la que se regulan determinadas tasas en el ámbito de la Administración de Justicia y del Instituto Nacional de Toxicología y Ciencias Forenses. Dicha derogación priva, en principio, de objeto la impugnación dirigida contra el art. 35 de la citada Ley, pues “carecería de sentido que, en un recurso abstracto, como el de inconstitucionalidad, dirigido a la depuración objetiva del ordenamiento jurídico, este Tribunal se pronunciase ‘sobre normas que el mismo legislador ha expulsado ya de dicho ordenamiento … de modo total, sin ultraactividad’ [por todas, SSTC 160/1987, de 27 de octubre, FJ 6 b); 385/1993, de 23 de diciembre, FJ 2; 196/1997, de 13 de noviembre, FJ 2; 194/2004, de 4 de noviembre, FJ 4; 329/2005, de 15 de diciembre, FJ 2; y 68/2007, de 28 de marzo, FJ 4]” (STC 136/2011, de 13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subrayar, sin embargo, que una excepción a dicha doctrina la constituyen aquellos supuestos en los que a través de un recurso de inconstitucionalidad lo que se entabla, en realidad, es una controversia en el ámbito de las competencias del Estado y de las Comunidades Autónomas, si la esfera respectiva de competencias no resulta pacífica aunque la disposición sobre la que se trabó el conflicto resulte luego derogada o modificada [por todas, SSTC 196/1997, de 13 de noviembre, FJ 2; 194/2004, de 4 de noviembre, FJ 4; 204/2011, de 15 de diciembre, FJ 2 a); 120/2012, de 4 de junio, FJ 2]. También se configura como excepción, tal y como se ha puesto de manifiesto en el fundamento jurídico 1, el hecho de que los motivos de impugnación esgrimidos afecten a la validez del procedimiento legislativo, ya que en tal caso subsiste una vez más el interés constitucional de velar por el recto ejercicio de la potestad legislativa (SSTC 136/2011, de 13 de septiembre, FJ 2; 86/2013, de 11 de abril, FJ 2; y 132/2013,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deriva que únicamente cabe declarar la pérdida de objeto respecto del motivo de inconstitucionalidad derivado de la vulneración del art. 31.1 CE, que se imputa al apartado tres.2 del art. 35, debiendo conocer de las demás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motivo de inconstitucionalidad esgrimido por los recurrentes, según el cual la regulación de la tasa del art. 35, por el ejercicio de la potestad jurisdiccional en los órdenes civil y contencioso-administrativo, —en concreto, del art. 35.1.2 de la Ley 53/2002, que establece que “la tasa regulada en esta Ley tiene carácter estatal y será exigible por igual en todo el territorio nacional”, así como su apartado octavo que dice que “[l]a gestión de la tasa regulada en este artículo corresponde al Ministerio de Hacienda”—, es contraria al art. 7.2 de la Ley Orgánica de financiación de las Comunidades Autónomas (LOFCA), a la jurisprudencia del Tribunal Constitucional y a los Estatutos de Autonomía de aquellas Comunidades Autónomas en las que, habiendo sido reconocido competencias en materia de Administración de Justicia, tuvieran ya traspasadas las funciones de su ejercicio con los correspondientes bienes y derechos afectos al mismo, debe ser igualmente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dicha cuestión ya ha quedado resuelta en las SSTC 162/2012, de 20 de septiembre, FJ 5, y 235/2012, de 13 de diciembre, FJ 3, al afirmar que la cuestión controvertida ha quedado encuadrada en la materia de Administración de Justicia, que el art. 149.1.5 CE reserva en exclusiva al Estado. Hemos dicho que “el hecho imponible de la tasa está desvinculado de las competencias autonómicas relativas a la provisión de los medios materiales necesarios para el desarrollo de la función judicial y, por tanto, corresponde al Estado la competencia para establecerla así como su gestión y recaudación”, sin que pueda aceptarse la invocación de la competencia autonómica para la provisión de medios a los órganos judiciales “pues solamente en el sentido amplio de la noción de administración de Justicia tienen cabida las competencias autonómicas y ya hemos dejado sentado que nos encontramos aquí en el ámbito estricto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desestimarse la impugnación por vulneración competencial del art. 35 de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Igualmente el motivo de inconstitucionalidad denunciado respecto de los arts. 35 y 36 de la Ley 53/2002, fundado en el hecho de que la tasa por el ejercicio de la potestad jurisdiccional en los órdenes civil y contencioso-administrativo fuera introducida por la enmienda del Grupo mayoritario en el Senado (arts. 1.1, 23.2, 66.2 y 90.2 CE; y art. 121 del Reglamento del Congreso y los arts. 106 y 107 del Reglamento del Senado),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establecer que, “en el ejercicio del derecho de enmienda al articulado, como forma de incidir en la iniciativa legislativa, debe respetarse una ‘conexión mínima de homogeneidad con el texto enmendado’, de manera que ‘toda enmienda parcial tiene que tener un carácter subsidiario o incidental respecto del texto a enmendar’, so pena de afectar, de modo contrario a la Constitución, tanto al derecho del autor de la iniciativa (art. 87 CE), como al carácter instrumental del procedimiento legislativo (art. 66.2 CE) y, en consecuencia, a la función y fines asignados al ejercicio de la potestad legislativa por las Cámaras, provocando un vicio en el desarrollo del citado procedimiento que podría alcanzar relevancia constitucional, si alterase de forma sustancial el proceso de formación de voluntad en el seno de las Cámaras [SSTC 136/2011, de 13 de septiembre, FJ 8; y 176/2001, de 8 de noviembre, FJ 2 d)]. Dicho lo que antecede, hemos señalado a renglón seguido que si bien los principios y valores que subyacen en el correcto ejercicio del derecho de enmienda dentro del procedimiento legislativo ‘han de ser respetados también en la tramitación de las leyes que, como la impugnada, tengan un contenido heterogéneo’, sin embargo, en el caso de leyes de contenido heterogéneo —como las de medidas fiscales, administrativas y del orden social— ‘la conexión de homogeneidad ha de entenderse de modo flexible que atienda también a su funcionalidad; y es que la pluralidad de las materias sobre las que versa en tales casos la iniciativa legislativa no las convierte en leyes de contenido indeterminado, ya que éste queda delimitado en el concreto texto presentado para su tramitación parlamentaria’” [STC 209/2012, FJ 4 b); y en el mismo sentido, STC 132/2013,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afirmado que “si la conexión de homogeneidad exigible a las leyes de contenido heterogéneo ‘ha de entenderse de modo flexible’ para que ‘atienda también a su funcionalidad’, la introducción de las tres enmiendas citadas en el texto de una iniciativa que precisamente hacía referencia a medidas tributarias en diferentes materias (impuestos y tasas) no sólo no está huérfana de la necesaria conexión material con el objeto de la iniciativa (STC 136/2011, de 13 de septiembre, FJ 8), sino que es congruente con su objeto, espíritu y fines esenciales (ATC 118/1999, de 10 de mayo, FJ 4), tanto más cuando la conexión reclamada no tiene que ser de identidad con las medidas previstas en el texto de la iniciativa sino de afinidad con las materias recogidas en el mismo. Por otro lado, en orden a valorar aquella conexión entre el objeto de la iniciativa (medidas tributarias) y el objeto de la enmienda (tasas e impuesto), es importante concretar la entidad de la alteración propuesta pues, lógicamente, no es lo mismo la introducción de medidas tributarias nuevas que, no estando previstas en el texto de la iniciativa tienen una virtualidad innovadora del ordenamiento tributario y que, por su entidad cualitativa o cuantitativa, alteran sensiblemente la posición de los ciudadanos frente a su deber constitucional de contribuir al sostenimiento de los gastos del Estado, que la introducción de medidas tributarias que, por su menor entidad cualitativa o cuantitativa, ni modifican situaciones jurídicas prexistentes, ni alteran de forma sensible la posición de los ciudadanos frente al deber de contribuir” [STC 209/2012,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poníamos de manifiesto en la STC 20/2012, de 16 de febrero, FJ 2, que “el grupo parlamentario Popular en el Senado formuló la enmienda número 269 para añadir un nuevo artículo, así como la enmienda 270 para efectuar la correlativa modificación de la Ley 8/1989, de 13 de abril, de tasas y precios públicos”, cuyo contenido coincidía “sustancialmente con el que fue aprobado como artículos 35 de la Ley de medidas y 13 m) de la Ley de tasas, primero por la Cámara alta y, finalmente, por el Congreso de los Diputados”. Dicho esto, hacíamos referencia a que en el “proyecto de ley se introducían cambios en diversas tasas y se creaban otras nuevas (capítulo III de la Ley 53/2002, que comprende sus arts. 12 a 36), como explica el preámbulo de la Ley: ‘Por lo que se refiere a las tasas, se incorporan, como cada año, modificaciones de diversa índole. Así, se modifican las siguientes tasas y cánones: tasa por la autorización, celebración u organización de rifas, tómbolas, apuestas y combinaciones aleatorias, tasa por actuaciones de los registros de buques y empresas navieras, tasa por redacción de proyectos, confrontación y tasación de obras y proyectos, tasas de la Jefatura Central de Tráfico, tasa de aterrizaje, tasa por inspecciones y controles veterinarios de productos de origen animal no destinados a consumo humano, que se introduzcan en territorio nacional procedentes de países no comunitarios, cánones por concesiones y autorizaciones sobre dominio público marítimo-terrestre, tasas del Boletín Oficial del Estado, tasas exigibles por los servicios y actividades realizados en relación con la financiación con cargo a fondos de la Seguridad Social y fijación de precio de los efectos y accesorios (Ley del medicamento) y los cánones a percibir por el gestor de infraestructuras ferroviarias hasta la entrada en vigor del nuevo marco normativo del sector ferroviario. De otra parte, se crean, entre otras, las siguientes tasas y cánones: tasa por derechos de examen para las titulaciones para el gobierno de las embarcaciones de recreo, tasa por los servicios de habilitación nacional del profesorado universitario, tasa por homologación y convalidación de títulos y estudios extranjeros, tasa de examen preliminar internacional de la Oficina Española de Patentes y Marcas, tasas por los servicios y actividades en materia de industrias alimentarias, preparados alimenticios para regímenes especiales y/o dietéticos y aguas minerales naturales y de manantial, tasas en materia de adjudicación del Código de identificación de los alimentos dietéticos destinados a usos médicos especiales susceptibles de financiación por el Sistema Nacional de Salud, clasificación por tipo de dieta, así como los cambios de nombre y/o composición de los referidos productos y tasas exigibles para los servicios y actividades realizados en materia de plaguicidas de uso ambiental y en la industria alimentaria, así como para todos los biocidas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nos lleva a afirmar que la introducción de la tasa por el ejercicio de la potestad jurisdiccional en los órdenes civil y contencioso-administrativo no incurrió en inconstitucionalidad alguna, al existir no sólo la referida conexión con el objeto de la iniciativa legislativa que dio lugar a la Ley impugnada en el presente proceso constitucional. (STC 132/2013, FJ 3), sino que es congruente con su objeto, espíritu y fines esenciales (STC 132/2013,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diputados recurrentes consideran igualmente inconstitucional el art. 76 de la Ley impugnada, que modifica los arts. 51 y 52 de la Ley de expropiación forzosa, de 16 de diciembre de 1954 (en adelante LEF), con el objeto de permitir el auxilio de las Fuerzas y Cuerpos de Seguridad del Estado para proceder a las ocupaciones de inmuebles, con la sola excepción del domicilio de las personas físicas y jurídicas y de los locales cerrados sin acceso al público. Entienden que, al constituir dicho precepto un desarrollo directo del art. 18 CE, requería su aprobación por Ley Orgánica, por lo que se habría incumplido el art. 81 CE y el art. 91.2 de la Ley Orgánica 6/1985, de 1 de julio,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añade dos nuevos párrafos al artículo 51 LEF en el sentido de que “a los efectos de lo dispuesto en el artículo 91.2 de la Ley Orgánica 6/1985, de 1 de julio, del Poder Judicial, y 8.5 de la Ley 29/1998, de 13 de julio, de la Jurisdicción Contencioso-Administrativa, únicamente tendrán la consideración de lugares cuyo acceso depende del consentimiento del titular, en relación con la ocupación de los bienes inmuebles expropiados, además del domicilio de las personas físicas y jurídicas en los términos del artículo 18.2 de la Constitución Española, los locales cerrados sin acceso al público”, y, de, que “respecto de los demás inmuebles o partes de los mismos en los que no concurran las condiciones expresadas en el párrafo anterior, la Administración expropiante podrá entrar y tomar posesión directamente de ellos, una vez cumplidas las formalidades establecidas en esta Ley, recabando del Delegado del Gobierno, si fuera preciso, el auxilio de las Fuerzas y Cuerpos de Seguridad del Estado para proceder a su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modifica el apartado 6 del artículo 52 LEF estableciendo, en concordancia con el anterior, que “efectuado el depósito y abonada o consignada, en su caso, la previa indemnización por perjuicios, la Administración procederá a la inmediata ocupación del bien de que se trate, teniendo en cuenta lo dispuesto en los párrafos segundo y tercero del artículo 51 de esta Ley, que deberá hacer en el plazo máximo de quince días, sin que sea posible al poseedor entablar interdictos de retener y recobrar”.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dicho motivo de inconstitucionalidad tampoco puede ser acogido pues, precisamente, los inmuebles a los que se refieren los Diputados recurrentes no pueden ser considerados domicilio a los efectos del art. 18.2 CE, y, por tanto, la regulación de su entrada no requiere de aprobación mediante ley orgánica (art. 81 CE). En efecto, este Tribunal ya ha dicho que “[e]l domicilio, lugar de residencia habitual, según definición legal (art. 40 CC), acota el espacio donde el individuo vive sin estar sujeto necesariamente a los usos y convenciones sociales, haciéndolo con la libertad más espontánea (STC 82/1984) y, por ello, su protección tiene un carácter instrumental para la defensa del ámbito en el cual se desarrolla la vida privada. Existe, pues, un nexo indisoluble de tal sacralidad de la sede existencial de la persona, que veda toda intromisión y, en concreto, la entrada y el registro en ella y de ella, con el derecho a la intimidad, por lo demás contenido en el mismo precepto que el otro (art. 18.1 y 2 CE)” (STC 50/1995, de 23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legislador haya otorgado especial protección a la entrada en los locales cerrados sin acceso al público, no necesariamente conlleva el reconocimiento de esa misma protección para los demás locales. Únicamente aquellos espacios que merecieran la consideración de domicilio, son los que se encuentran cubiertos por las garantías establecidas en el art. 18.2 CE, el cual establece que “ninguna entrada o registro podrá hacerse en él sin consentimiento del titular o resolución judicial, salvo en caso de flagrante delito”. Tampoco cabe aceptar que el reconocimiento de una especial protección a una situación no amparada por el art. 18 CE, implique la necesidad de que ésta deba ser aprobada mediante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se impugna el art. 96.Tres por infracción de los arts. 9.3, 82, 83, 85 y 97 CE. Dicho precepto establece que “se autoriza al Gobierno para que, mediante Real Decreto, modifique los preceptos afectados por el apartado segundo de este artículo” que, a su vez, modifica determinados preceptos del Real Decreto 948/2001, de 3 de agosto, y los recurrentes consideran que se está creando una categoría normativa: la norma con rango de ley que puede modificarse reglamentariamente, en una confusión total del principio de jerarquía normativa y de la potestad reglamentaria derivada del art. 97 y de los supuestos de delegación legislativa previstos en los arts. 82, 83 y 85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contradicción con la Constitución se deriva del hecho de que a través del art. 96 se dé nueva redacción a los artículos que menciona del Real Decreto 948/2001, de 3 de agosto, sobre sistemas de indemnización de inversores. Como hemos afirmado, “no cabe deducir de la Constitución la existencia de una reserva reglamentaria, de manera que el legislador no tiene vedada la regulación de materias que no le están materialmente reservadas, ‘de suerte que, dentro del marco de la Constitución y respetando sus específicas limitaciones, la ley puede tener en nuestro Ordenamiento cualquier contenido y en modo alguno le está vedada la regulación de materias antes atribuidas al poder reglamentario’ (STC 73/2000, de 14 de marzo, FJ 15)” (STC 203/2013, de 5 de diciembre, FJ 3). Dicho esto, hay que destacar, además, que es el propio legislador el que mantiene el rango reglamentario del contenido que se procede a innovar a través de la ley. De ahí que no nos encontremos ante un supuesto de repetición literal de los preceptos de la norma superior por la norma inferior, como se defiende en el recurso. Por ello, al reconocer la propia ley el rango reglamentario de los preceptos aprobados, debe ser igualmente rechazada la pretendida inconstitucionalidad que se anuda a la inseguridad que producirían aquellos supuestos que procediéndose a la modificación de la norma de rango superior no fuera modificada la inferior.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del art. 35.3.2 de la Ley 53/2002, de 30 de diciembre de medidas fiscales, administrativas y de orden social, en relación la vulneración del art. 31.1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presente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