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7535-2006, promovido por doña María del Pilar León Sánchez, representada por la Procuradora de los Tribunales doña Raquel Nieto Bolaño y asistida por el Letrado don Miguel Ángel Díaz Palarea, contra la Sentencia dictada el 7 de junio de 2004 por la Sala de lo Social del Tribunal Superior de Justicia de Canarias, con sede en Santa Cruz de Tenerife, que estimó el recurso de suplicación (rollo núm. 972-2003) interpuesto por el Ministerio de Educación y la diócesis de Tenerife frente a la Sentencia de 2 de junio de 2003 del Juzgado de lo Social núm. 3 de Santa Cruz de Tenerife, dictada en autos por despido núm. 1192-2002, y contra la Sentencia de 8 de junio de 2006 de la Sala de lo Social del Tribunal Supremo, por la que se desestimó el recurso de casación para la unificación de doctrina núm. 3809-2004 interpuesto frente a la anterior. Han intervenido el Ministerio Fiscal, el Abogado del Estado, la Letrada del servicio jurídico del Gobierno de Canarias y el obispado de la diócesis San Cristóbal de La Laguna (obispado de Tenerife), representado por el Procurador de los Tribunales don Javier Domínguez López y asistido por el Letrado don Aníbal Lara Padrón.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17 de julio de 2006, la Procuradora de los Tribunales doña Raquel Nieto Bolaño, actuando en nombre y representación de doña María del Pilar León Sánchez, interpuso recurso de amparo contra las resoluciones judiciales citadas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marzo de 1997, doña María del Pilar León Sánchez vino prestando servicios como profesora de religión y moral católica en diversos centros de primaria de la Comunidad Autónoma de Canarias, mediante sucesivos contratos de trabajo de duración determinada concertados con el Ministerio de Educación y Cultura celebrados a propuesta del obispado. La duración del último de los contratos suscritos fue desde el 1 de septiembre de 2001 hasta el 31 de agosto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mayo de 2002, el ordinario diocesano de Tenerife suscribió una relación de profesores de enseñanza primaria que, habiendo prestado servicios en el curso escolar 2001-2002, no eran propuestos para ser contratados en el curso 2002-2003. En dicha lista figuraban tres personas, entre las que, en segundo lugar, se encontraba la demandante de amparo. No consta que se comunicara esta relación a la demandante, ni constan expresados los criterios de idoneidad que había dejado de reunir para no ser propuesta para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sido propuesta por la diócesis, el Ministerio no concertó con la demandante contrato de trabajo como profesora de religión para el curso 2002-2003.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Interpuesta la correspondiente reclamación previa frente al Estado, la recurrente presentó demanda de despido, que fue estimada por la Sentencia de 2 de junio de 2003 del Juzgado de lo Social núm. 3 de Santa Cruz de Tenerife, mediante la que se declaró la existencia de despido nulo, por apreciar vulneración de los derechos de libertad sindical, tutela judicial efectiva e igualdad y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fue alcanzada por la Sentencia en aplicación del mecanismo de distribución de la carga de la prueba previsto en el art. 179.2 de la entonces vigente Ley de procedimiento laboral (en adelante, LPL) y en la jurisprudencia ordinaria y constitucional, al haber considerado el órgano judicial que los siguientes hechos probados, junto al carácter no motivado de la exclusión de propuesta de contratación, constituían indicios suficientes de discriminación aportados por la demandante y que no habían sido neutralizados por la parte demandada mediante prueba de que la decisión de no contratar a la actora obedecía a motivos razonables y proporcionales, ajenos a cualquier móvil discriminatorio: a) la participación de la trabajadora en una huelga en el curso 1999/2000; b) la interposición previa por la actora de una demanda de reclamación de relación laboral indefinida en el puesto de trabajo, que fue desestimada por el Tribunal Superior de Justicia de Canarias mediante sentencia de 22 de febrero de 2002; c) la remisión por el delegado diocesano de enseñanza en los años 2000 y 2001 de unas cartas de revisión de cuentas a los profesores de religión, con el objeto de conseguir la autofinanciación, pidiendo la colaboración con aportación económica calculada en un 0,6 por 100 del salario, habiéndose negado la demandante al pago de dichas cantidades; y d) el hecho de que la demandante hubiera contraído matrimonio con un hombre previamente divorciado.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equiparar la decisión de no renovación del contrato temporal a un despido nulo, la Sentencia condenó al Ministerio de Educación, Cultura y Deportes y a la diócesis de Tenerife a la readmisión inmediata de la trabajadora, con abono de los salarios dejados de percibir desde el despido hasta la readmisión. Asimismo, también les condenó como responsables solidarios a pagar a la demandante la cantidad de 4.500 € en concepto de daño moral, por considerar que la exclusión de la contratación afectaba a su esfera de libertad sindical y de tutela judicial efectiva, así como también constituía una represalia por el ejercicio del derecho a contraer matrimonio previsto en el art. 32.1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se interpuso recurso de suplicación por el Ministerio de Educación y por la diócesis de Tenerife, que fue resuelto por Sentencia de la Sala de lo Social del Tribunal Superior de Justicia de Canarias, con sede en Santa Cruz de Tenerife, dictada el 7 de junio de 2004. En esta Sentencia, la Sala descartó analizar el recurso interpuesto por la diócesis, por manifiesta falta de legitimación pasiva, dado que el verdadero empresario era la Administración. Por el contrario, la Sentencia sí entró a examinar el recurso del Ministerio, procediendo 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fundamentación, la Sala apreció la indebida aplicación por el Juez de instancia del art. 179.2 LPL, puesto que, según indica, “el citado precepto se refiere a supuesto de violación de libertad sindical y derechos fundamentales no trasladable a otras pretensiones en la que es obligado aportar principio de prueba suficiente indicativo de una vulneración constitucional al margen de que dada la naturaleza de la relación laboral constituida y la facultad para contratar en cada curso escolar no se justifica la alteración de la carga de la prueba”. Aduce el Tribunal el carácter temporal de la relación, limitada exclusivamente a la duración del curso escolar, de modo que la falta de inclusión de la propuesta del ordinario para cursos sucesivos no equivale en absoluto a un despido, dada la naturaleza de dicha relación, cuya legitimidad hay que buscarla en el Tratado celebrado entre la Santa Sede y el Estado español en fecha 3 de enero de 1979, y no en el art. 15 de la Ley del estatuto de los trabajadores (en adelante, LET), razón por la que, afirma, las normas de la Ley estatutaria sobre despido no resultarían aplicables, constituyendo a lo sumo derecho supletorio para esta genuina relación laboral. Finalmente, la Sala estima que la Sentencia recurrida ha infringido “el art. 49.1 b) del E.T, Art. 3 del Acuerdo con la Santa Sede y del Estado Español de 3 de enero de 1979 y art. 11.2 de la O 16 Julio de 1980”, por considerar que, conforme a la doctrina del Tribunal Supremo, no nos encontramos ante un despido, sino ante un supuesto de expiración del término convenido.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su decisión estimatoria del recurso, la Sentencia revocó la resolución de instancia, absolviendo a la parte demandada de la reclamación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se interpuso por la demandante recurso de casación para la unificación de doctrina, que fue desestimado por Sentencia de la Sala de lo Social del Tribunal Supremo de 8 de junio de 2006, sin entrar a resolver sobre el fondo del recurso, por considerar que en el escrito de interposición del mismo faltaba tanto la debida relación precisa y circunstanciada de la contradicción alegada, como la necesaria fundamentación de la denuncia de infracción legal, no apreciándose tampoco la preceptiva contradicción entre la sentencia recurrida y las aportadas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demandante alega que las respectivas Sentencias dictadas por la Sala de lo Social del Tribunal Superior de Justicia y del Tribunal Supremo vulneran los arts. 9.1 y 3, 10, 14, 16.1, 18.1, 20, 22, 24, 27, 28.1 y 2, y 103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24 CE, la demandante aduce que, frente a lo manifestado en la Sentencia del Tribunal Supremo, el recurso de casación para la unificación de doctrina interpuesto se encontraba suficientemente fundamentado, formal y jurídicamente, para que el Tribunal Supremo hubiera entrado a conocer del asunto y no eludir su resolución, a la vista de la especial dificultad del tema objeto del litigio por sus relaciones con la religión católica. En la demanda se pone de relieve que en un Estado aconfesional queda impedido cualquier tipo de discriminación por razones de orden religioso o ideológico, que en el presente caso se reviste como defecto de forma en la formulación del recurso de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denuncia asimismo la vulneración de los arts. 14, 24 y 28.2 CE por parte de la Sentencia del Tribunal Superior de Justicia y del Tribunal Supremo. Al respecto se remite al contenido de la Sentencia del Juzgado de lo Social, en la que se puso de relieve que, habiendo aportado al proceso indicios de discriminación en la decisión de excluirla de la propuesta de contratación, resultaba aplicable el mecanismo de inversión o distribución de la prueba fundado en el art. 179.2 LPL y en la doctrina del Tribunal Supremo y del Tribunal Constitucional. En atención a tales indicios, la demanda afirma que la trabajadora fue despedida por motivos extraprofesionales y vinculados al ejercicio de los siguientes derechos: el de defender sus intereses en vía judicial (principio de indemnidad), el derecho a utilizar la huelga como instrumento legal para reivindicar sus derechos laborales, y el derecho a no ser discriminada, en un Estado aconfesional, por su condición de profesora de religión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respecto a la violación del art. 9.1 CE, la demandante alega que la Sentencia del Tribunal Supremo la coloca en una situación de desamparo judicial al afirmar que no es motivo de casación el relativo al carácter común y no especial de la relación de los profesores de religión. Sobre esta alegación indica que entender, como hacen el Tribunal Superior de Justicia y el Tribunal Supremo, que el carácter especial de esa relación permite sustraerse a la Ley del estatuto de los trabajadores supone una flagrante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demandante, desde ninguna perspectiva puede concluirse que la relación laboral de estos profesores sea de naturaleza especial o que tenga una regulación especial, al margen del estatuto de los trabajadores, salvo para justificar un pronunciamiento intoxicado por otras cuestiones de índole religiosa o ideológica. En favor de esta afirmación, aduce varios argumentos. De un lado, señala que la especificidad que supone la condición resolutoria no es suficiente para considerar que se trate de una relación de carácter especial del art. 2.1 i) LET, pues el estatuto de los trabajadores requiere que esa declaración de especialidad se realice de forma “explícita”, no cumpliéndose en este caso este requisito y considerando que lo contrario implica una clara discriminación de las proscritas en el art. 14 y 20 CE. De otro lado, indica que el pretendido carácter especial de la relación no se deduce ni del Acuerdo entre el Estado español y la Santa Sede de 3 de enero de 1979, ni de la regulación contenida en la Ley 50/1998 ni en el estatuto de los trabajadores, por lo que, en aplicación del principio de legalidad, dicho vínculo laboral debía entenderse como ordinario e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medida en que se entiende que el Tribunal Supremo se ha apartado del tenor legal, la demanda considera que concurren los requisitos exigidos por la jurisprudencia constitucional para sostener que se ha producido una desigualdad en la aplicación de la norma, en tanto existen pronunciamientos contradictorios en casos idénticos, dictados con anterioridad por la propia Sala de lo Social del Tribunal Supremo, sin que exista justificación ni motivación del órgano judicial que justifique el cambio de criterio (Sentencias 117/1988, 126/1988, 119/1989, 161/1989, 285/1993, entre otras). Asimismo, también se denuncia la situación de franca indefensión en que se coloca a la demandante, al invocar una doctrina casada que no se ajusta a su particular caso ni a las especificidades de la relación laboral del profesorado de la Comunidad Autónoma de Canarias, como obstáculo para entrar a conocer del recurso de casación para la unificación de doctrina y hacer efectivo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demandante aduce que ha sido despedida con vulneración de sus derechos fundamentales a la libertad sindical, a utilizar el mecanismo de la huelga, a no ser discriminada por haber demandado, y a no ser despedida por motivos religiosos, como podría ser el haber contraído matrimonio con una persona divorciada que no ha utilizado la nulidad canónica del anterior matrimonio. Al respecto indica que estos derechos no sólo se vulneran impidiendo su ejercicio, sino también tomando represalias por ejercer el derecho a la huelga y a reclamar, siendo aplicable en este punto la jurisprudencia constitucional sobre el principio de indemnidad en el ámbito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2007, la Sección Segunda del Tribunal Constitucional acordó la admisión a trámite de la demanda de amparo, sin perjuicio de lo que resultase de los antecedentes, y a tenor de lo dispuesto en el art. 51 de la Ley Orgánica del Tribunal Constitucional (LOTC), ordenó requerir atentamente a las Salas de lo Social del Tribunal Supremo y del Tribunal Superior de Justicia de Canarias y al Juzgado de lo Social núm. 3 de Santa Cruz de Tenerife, para que en el plazo de diez días remitieran, respectivamente, testimonio del recurso de casación para la unificación de doctrina núm. 3809-2004, del recurso de suplicación núm. 972-2003, y de los autos de despido núm. 1192-2002, interesando al propio tiempo que se emplazara a quienes fueron parte en el mencionado procedimiento, con excepción del recurrente en amparo, que aparecía ya personado,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 de octubre de 2007, el Abogado del Estado, en la representación que ostenta, solicitó que se le tuviera por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octubre de 2007, la Letrada del Servicio Jurídico del Gobierno de Canarias, actuando en nombre y representación de la Administración de la Comunidad Autónoma de Canarias, solicitó que se le tuviera por comparecida y parte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también el 11 de octubre de 2007, el Procurador de los Tribunales don Javier Domínguez López, actuando en nombre y representación del obispado de Tenerife, solicitó que se le tuviera por comparecido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Primera de 29 de octubre de 2007, se tuvieron por recibidos los testimonios de las actuaciones remitidos por las Salas de lo Social del Tribunal Supremo y del Tribunal Superior de Justicia de Canarias y por el Juzgado de lo Social núm. 3 de Santa Cruz de Tenerife, así como los escritos del Abogado del Estado, de la Letrada del servicio jurídico del Gobierno de Canarias y del Procurador don Javier Domínguez López, a quienes se tuvo por personados y parte en nombre y representación, respectivamente, de las Administraciones cuya representación ostentan y del obispado de Tenerife. Asimismo, de conformidad con el art. 52 LOTC, en dicha diligencia se acordó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registrado el 22 de noviembre de 2007, interesando la inadmisión del recurso de amparo o,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señala que, conforme a los arts. 53.2 CE y 41.1 y 3 LOTC, la alegación de violación de los arts. 9 y 103 CE no puede ser examinada en este proceso, por no reconocer derechos fundamentales amparables.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pone de relieve el carácter inadmisible del recurso de amparo por falta de agotamiento de la vía judicial, dado que, según consideró la Sentencia del Tribunal Supremo —que no entró a examinar el fondo del asunto—, la interposición del recurso de casación para la unificación de doctrina fue manifiestamente defectuosa. Tal consideración la fundamenta en jurisprudencia del Tribunal Constitucional (por todas, SSTC 4/2000, de 17 de enero, FJ 2; y 12/2003, de 28 de enero, FJ 2), y aunque reconoce que se trata de una doctrina que en ocasiones ha sido matizada, entiende que la gravedad de los defectos procesales puestos de manifiesto en la STS de 8 de junio de 2006 impiden dar un trato injustificadamente benigno a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el Abogado del Estado considera que la demanda de amparo debe ser desestimada por razones de fondo. Respecto a la supuesta violación del art. 24 CE, y después de poner de relieve que la demanda de amparo atribuye a la Sentencia del Tribunal Supremo unas afirmaciones que no se corresponden con su texto, el Abogado del Estado niega la aseveración de la parte de que el escrito de interposición del recurso de casación para la unificación de doctrina se encuentre suficientemente fundamentado, considerando justa la valoración que de él hace el órgano judicial. Por lo que se refiere a la negación de la demandante de que la relación laboral de los profesores de religión tenga carácter especial, también el Abogado del Estado vuelve a manifestar que la demanda de amparo dice transcribir determinados pasajes de la Sentencia del Tribunal Supremo de 8 de junio de 2006 que, en realidad, no se encuentran en ella, aparte de poner de relieve que la cuestión en sí misma carece de relevancia constitucional. Al respecto, entiende que la alegación sobre la desigualdad en la aplicación de la norma ha de ser rechazada porque no se ofrece término alguno adecuado de comparación para llevar a cabo el juicio de igualdad; y asimismo, respecto a la denuncia de indefensión por no entrar a conocer el recurso de casación, afirma de nuevo que los graves defectos procesales que aquejaban al escrito de interposición del recurso de casación impedían examinar el fondo del asunto. Finalmente, respecto a la pretendida lesión de los arts. 9.1 y 3, 10, 14, 16.1, 18.1, 20, 22, 24, 27, 28.1 y 2 y 103 CE, el Abogado del Estado señala que no es claro frente a cuál de las dos sentencias recurridas se dirige esta alegación, que en todo caso se encuentra carente de desarrollo y argumentación, sin que corresponda al Tribunal Constitucional reconstruir de oficio la demanda de amparo, supliendo defectos y omisiones sólo imputables a su redactor: al respecto, destaca que la redacción de este motivo de amparo guarda una total desconexión con la posible crítica constitucional de la Sentencia del Tribunal Superior de Justicia de Canarias, por lo que, salvo uso de la facultad del art. 84 LOTC, no puede el Abogado del Estado examinar problemas constitucionales que la demanda no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de amparo presentó sus alegaciones mediante escrito registrado el 29 de noviembre de 2007, en el que insiste en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tras recordar el contenido de la Sentencia de instancia, señala los motivos no amparados en la Constitución que, a su juicio, llevaron al delegado diocesano a no proponer a la profesora para su contratación: en concreto, la participación en huelga legal, la presentación de una demanda judicial de reconocimiento de fijeza o carácter indefinido de la relación laboral, y el hecho de haber contraído matrimonio con un ciudadano previamente divorciado. Asimismo, considera relevante traer a colación la STC 247/2006, de 24 de julio, dictada, según indica, con relación a un compañero de la demandante que también fue despedido tras haber participado en la huelga y haber interpuesto demandas para el reconocimiento de su relación laboral como fija o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la demandante que la colisión de derechos entre un profesor de religión y la Administración contratante debe estudiarse atendiendo a diversas premisas. En primer lugar, indica que el derecho fundamental a la libertad religiosa de la Iglesia Católica, en su esfera colectiva o comunicativa, ha de observarse desde la óptica del deber de neutralidad del Estado, y aun cuando la Iglesia entiende que no existe límite al control del comportamiento del profesor de religión tanto en su esfera profesional como en la social o pública, no se puede negar a dicho profesor —en este caso, a la actora— el ejercicio de sus derechos como ciudadano. En segundo término, señala la demandante que para la resolución de esta colisión de derechos fundamentales ha de efectuarse una labor de ponderación, en la que ha de otorgarse prioridad a los derechos consagrados en los arts. 9, 14, 20.1 y 2, 24 y 28.1 CE, al aparecer afectados en su aspecto más central, atendida la motivación estrictamente religiosa de la decisión vulneradora. Por último, también manifiesta que la especialidad de la relación laboral de los profesores de religión debe llevar a averiguar el punto justo de equilibrio entre valores opuestos, que permita hallar la debida proporcionalidad entre la limitación del derecho por dicha especialidad y sus consecuencias, de modo que las limitaciones sólo podrían justificarse en la medida necesaria para dar efectividad a aquel que goza de prioridad, y en este caso, considera que la Iglesia sólo podrá penetrar en la esfera de derechos fundamentales del profesor de religión cuando se trate de conductas con trascendencia externa en la moral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concluye sus alegaciones poniendo de relieve que la Sentencia del Tribunal Superior de Justicia desestimó su demanda por la mera consideración de que, al tratarse de una relación especial, el ordinario podía cesarle sin justificación, lo que, en su opinión, en este caso conlleva una vulneración de derechos fundamentales, no porque la Iglesia se haya negado a decir expresamente los motivos del cese, sino porque la profesora probó que las razones no eran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los Tribunales, don Javier Domínguez López, en nombre y representación de la diócesis de San Cristóbal de La Laguna (obispado de Tenerife) presentó sus alegaciones mediante escrito registrado el 3 de diciembre de 2007, en el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respecto a la aducida vulneración del art. 9.1 y 3 CE, niega que puedan admitirse como fundamentación alegaciones de la demandante tales como la presunta “contaminación ideológica y religiosa a la que puedan estar sometidos los Magistrados”, no siendo posible cuestionar o poner en duda las decisiones de los órganos judiciales con apoyo en elementos subjetivos no probados. Asimismo, en relación con esta pretendida lesión, se pone de relieve que el carácter especial de la relación laboral de los profesores de religión y moral católica ha sido reiteradamente plasmado en los pronunciamientos del Tribunal Supremo, en los que se ha subrayado la temporalidad del vínculo —limitado a un curso escolar, sin renovación automática—, y sin que quepa la inversión de la carga de la prueba, dado que la legitimidad de esta especial relación se encuentra en los tratados internacionales celebrados entre la Santa Sede y el Estado español, quedando excluida la aplicación del art. 15 LET, razón por la que descarta que exista vulneración de los arts. 9, 14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y en relación específica a la alegada violación del art. 14 CE, rechaza que la demandante haya sido objeto de un trato discriminatorio por razón de su participación en huelga, su reclamación laboral o su matrimonio, puesto que tales hechos acaecieron en años anteriores, habiendo seguido prestando servicios con posterioridad. Por ello, y tras señalar que asimismo carece de fundamento la alegación de la actora sobre su negativa a pagar las aportaciones económicas solicitadas por la diócesis, se concluye que no existe relación alguna entre lo manifestado por la actora y la no propuesta por el obispo de Tenerife, en la medida en que tales hechos los venía realizando con total normalidad en cursos anteriores al de su no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la representación de la diócesis se pone de relieve la jurisprudencia constitucional sobre el juicio de la autoridad religiosa respecto a la idoneidad de los profesores de religión (STC 128/2007, de 4 de junio), y también, según indica, sobre la especialidad de esta relación laboral (STC 81/2007,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mediante escrito registrado el 3 de diciembre de 2007, se presentaron alegaciones por la Letrada del servicio jurídico del Gobierno de Canarias, interesando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expone que el recurso de amparo sólo podría fundarse en actos u omisiones del poder judicial (art. 44 LOTC), por lo que, en este caso, sólo podría fundamentarse en que el Tribunal Supremo, al desestimar el recurso de casación para la unificación de doctrina, vulneró un derecho fundamental, pero sin que sea posible entrar a conocer de la pretensión del proceso laboral basado en la vulneración de un derecho fundamental, ya que lo impiden expresamente los arts. 43, 44 y 54 LOTC. Ello es así, indica, porque el art. 182 LPL exige que las demandas de despido o extinción del contrato de trabajo en las que se invoque un derecho fundamental se tramiten a través de la modalidad procesal correspondiente, y respecto a ella es necesario agotar la vía procesal correspondiente, sin que el Tribunal Constitucional se configure como una tercera instancia y sin que sea posible, como pretende la recurrente, que este Tribunal pase por alto los requisitos para recurrir en casación para la unificación de doctrina y entre directamente a conocer del fondo del asunto. Considera, además, que la demandante no razona de forma clara en qué pudo errar el Tribunal Supremo al fundar la desestimación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entiende que el recurso de amparo debe inadmitirse por defecto en el modo de proponer la demanda, al no fundamentarla en la violación de un derecho fundamental que sea consecuencia inmediata y directa de un acto u omisión de un órgano judicial, una vez agotada la vía judicial previa. Subsidiariamente, solicita que se desestime el recurso de amparo, por no existir acto u omisión del poder judicial que de modo inmediato y directo haya lesionado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presentó sus alegaciones mediante escrito registrado el 7 de diciembre de 2007, en el que interesa el otorgamiento del amparo, por vulneración de los derechos a la igualdad y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brevemente los antecedentes del caso y resumir el contenido del escrito de demanda, el Fiscal realiza algunas precisiones iniciales. En primer lugar considera que deben entenderse recurridas tanto la Sentencia de suplicación como la dictada en casación para la unificación de doctrina; y ello, no sólo porque así parece desprenderse de la confusa exposición de la parte, sino por ser unánime la doctrina del Tribunal Constitucional referida a que, cuando se recurre una resolución judicial, deben entenderse asimismo recurridas las resoluciones por ella confirmadas que constituyen su antecedente lógico y cronológico. En segundo lugar, indica que el análisis de la queja debe comenzar por la dirigida a la Sentencia dictada por el Tribunal Supremo, al objeto de respetar la subsidiariedad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última Sentencia, el Fiscal advierte que, aunque el Tribunal Supremo desestimó el recurso de casación para la unificación de doctrina, tal desestimación vino determinada por objeciones de tipo formal, que impedían a la Sala entrar a resolver sobre el fondo del recurso, por lo que la queja debe reconducirse a la denuncia de vulneración del derecho a la tutela judicial efectiva en su vertiente de acceso al recurso, al haberse producido una auténtica inadmisión del mismo, aun a través de Sentencia desestimatoria. Al respecto, y tras analizar la fundamentación de la Sentencia respecto a cada una de las objeciones de tipo formal apreciadas —falta de relación precisa y circunstanciada de la contradicción alegada, falta de denuncia y fundamentación de la infracción legal, y falta de contradicción entre las distintas sentencias comparadas—, el Fiscal no advierte que los razonamientos en que se fundó la desestimación del recurso de casación para la unificación de doctrina incurran en irrazonabilidad, arbitrariedad o error patente, por lo que considera que este motivo de amparo no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Sentencia dictada en suplicación por el Tribunal Superior de Justicia, el Fiscal señala que la demandante imputa a la misma la vulneración de numerosos artículos de la Constitución, algunos de ellos no susceptibles de fundar una demanda de amparo, otros que ni siquiera fueron alegados en la demanda inicial, y casi todos ellos sin argumentación alguna. En la medida en que la Sentencia del Juzgado de lo Social de 2 de junio de 2003 entendió que la decisión de no llamar a la actora para contratarla constituía una vulneración del derecho a la igualdad, a la indemnidad y a la libertad sindical, y dado que la actora se aquietó con esta Sentencia, el Fiscal considera que a esos específicos derechos fundamentales debe reducirse el análisis, por faltar respecto de todos los demás el requisito de la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análisis, tras recordar la doctrina del Tribunal Constitucional sobre la prueba indiciaria en caso de alegación de vulneración de derechos fundamentales (STC 17/2003), la garantía de indemnidad (STC 138/2006), el derecho a la igualdad de trato y no discriminación (SSTC 5/2007 y 69/2007), y la sentada en las SSTC 38/2007 y 128/2007 sobre la contratación de profesores de religión, el Fiscal señala que, si bien la Sentencia de suplicación cuestionada no resulta de fácil comprensión por los confusos términos de su redacción, de su lectura parece desprenderse la consideración de la Sala de que, puesto que la relación laboral de la actora tenía carácter de temporalidad y que se limitaba exclusivamente a la duración del curso escolar, la falta de inclusión en la propuesta del Ordinario para cursos sucesivos no equivalía a un despido —que no había existido—, sino a la mera extinción del contrato por expiración del término convenido, por lo que no cabía analizar los motivos que hubieran determinado la no inclusión de la trabajadora para su futura contratación, ni tenían relevancia los indicios de violación de derechos fundamentales aportados y acreditados por la demandante, y sin que, por tanto, tampoco rigiera la distribución de la carga de la prueba prevista en el art. 179 LPL, pues se trataba de una relación laboral con una naturaleza específica, cuya legitimidad radicaba en los tratados internacionales entre la Santa Sede y el Estado español, sin que resultaran de aplicación las normas del estatuto de los trabajadores. En suma, dice el Fiscal, la Sala de suplicación entendió que el ordinario disponía de una libertad absoluta para proponer la contratación de la trabajadora en los sucesivos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sin embargo, este planteamiento no puede compartirse por varias razones: en primer lugar, porque en esta relación laboral estaba prevista reglamentariamente la renovación automática y no el supuesto contrario de que parte la resolución; en segundo lugar, porque ello implicaría despojar de modo absoluto a estos trabajadores de su derechos laborales y, en concreto, de su derecho al trabajo, que implica la continuidad en el mismo; en tercer lugar, porque choca con la doctrina del Tribunal Constitucional que equipara al despido nulo la toma en consideración de elementos discriminatorios para el no llamamiento al trabajo (STC 173/1994); y finalmente, porque el Tribunal Constitucional ha declarado que los órganos judiciales deben analizar si la falta de propuesta por parte del ordinario del lugar responde a criterios de índole religiosa o moral, determinantes de la inidoneidad de la persona, o por el contrario, se basa en otros motivos ajenos al derecho fundamental de la libertad religiosa y no amparados por el mismo, pues es dicho derecho fundamental de la Iglesia en su dimensión colectiva o comunitaria (art. 16.1 CE) en relación con el deber de neutralidad del Estado (art. 16.3 CE), además no de un modo absoluto, el que podría justificar la no propuesta para la contratación en cursos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dado que la trabajadora acreditó indicios de que su no propuesta había venido motivada por causas proscritas constitucionalmente, sin que el ordinario le notificara su falta de propuesta ni indicara motivo alguno, habiendo sido designado para su puesto de trabajo otro trabajador, el Fiscal considera que no se acomoda a la doctrina del Tribunal Constitucional la decisión de la Sala de no examinar la vulneración de los derechos fundamentales aducidos por la trabajadora y legitimar la extinción contractual con base en la expiración del contrato y en la absoluta libertad del obispado para no proponerla para el curso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no obstante, el Fiscal que en los hechos probados no consta afiliación sindical de la demandante, ni que haya sido representante de los trabajadores, sin que se desprenda indicio alguno de vulneración del derecho a la libertad sindical, ni en su vertiente asociativa y organizativa, ni en cuanto derecho a la actividad sindical, ni tampoco respecto a la denominada garantía de indemnidad, por lo que considera que este derecho no aparece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Ministerio Fiscal interesa del Tribunal Constitucional que se dicte Sentencia en la que se otorgue el amparo y se declare la lesión de los derechos a la igualdad y a la tutela judicial efectiva de la demandante (arts. 14 y 24.1 CE), anulando la Sentencia de la Sala de lo Social del Tribunal Supremo de 8 de junio de 2006 y la Sentencia de la Sala de lo Social del Tribunal Superior de Justicia de Canarias, sede en Santa Cruz de Tenerife, de 7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propuesta de la Sala Primera, y conforme a lo establecido en el art. 10.1 n) LOTC, el Pleno del Tribunal Constitucional, por providencia de 19 de octubre de 2010,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11 de septiembre de 2014 se señaló para deliberación y fallo de la presente Sentencia el día 11 de septiembre de dicho año, en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impugna en el presente recurso de amparo la Sentencia de la Sala de lo Social del Tribunal Superior de Justicia de Canarias, con sede en Santa Cruz de Tenerife, de 7 de junio de 2004, y la Sentencia de la Sala de lo Social del Tribunal Supremo de 8 de junio de 2006, a las que imputa la vulneración de los arts. 9.1 y 3, 10, 14, 16.1, 18.1, 20, 22, 24, 27, 28.1 y 2, y 103 CE. En síntesis, la recurrente considera que, tal y como inicialmente fue apreciado por la Sentencia del Juzgado de lo Social núm. 3 de Santa Cruz de Tenerife de 2 de junio de 2003, su no contratación por el Ministerio de Educación y Cultura para prestar servicios como profesora de religión y moral católica en el curso 2002-2003, a diferencia de lo que había ocurrido en años precedentes, constituye un despido por motivos extraprofesionales y vinculados al ejercicio de derechos fundamentales, tales como la participación en una huelga, la presentación de una demanda judicial de reconocimiento del carácter indefinido de la relación laboral, y el hecho de haber contraído matrimonio con un ciudadano previamente divorciado. A juicio de la demandante, la vulneración de los preceptos constitucionales indicados viene determinada por la revocación de la citada Sentencia de instancia por parte del Tribunal Superior de Justicia, con apoyo en el carácter especial de la relación laboral, y por la desestimación por el Tribunal Supremo del posterior recurso de casación para la unificación de doctrina como consecuencia de diversos defectos procesales, que la demandante niega que existan, por entender que dicho recurso se encontraba fundamentado de forma suficiente, tanto formal como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estimación del amparo se oponen el Abogado del Estado, la Letrada del servicio jurídico del Gobierno de Canarias y la representación procesal de la diócesis de San Cristóbal de La Laguna (obispado de Tenerife), por no apreciar que las resoluciones recurridas hayan vulnerado los derechos fundamentales invocados en la demanda de amparo. Los dos primeros, además, interesan su inadmisión: en el caso del Abogado del Estado, por falta de agotamiento de la vía judicial previa, en la medida en que la desestimación del recurso de casación para la unificación de doctrina, sin entrar a conocer del fondo, resultaba imputable a la demandante por la defectuosa interposición de dicho recurso, poniéndose también de relieve que algunos de los preceptos invocados —en concreto, los arts. 9 y 103 CE— no pueden ser objeto del recurso de amparo; por parte de la Letrada del servicio jurídico del Gobierno de Canarias, la inadmisión se solicita por no fundamentarse la demanda de amparo en la violación de un derecho fundamental que sea consecuencia inmediata y directa de un acto u omisión de un órgano judicial, una vez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tras razonar sobre los preceptos constitucionales a los que debe quedar limitado el objeto de análisis en este proceso constitucional, interesa que se otorgue el amparo, por considerar vulnerados los derechos a la igualdad y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analizar las objeciones procesales planteadas por el Abogado del Estado y la Letrada del Servicio Jurídico del Gobierno de Canarias, ya que la concurrencia de cualquiera de ellas determinaría la inadmisión de la demanda de amparo en este momento procesal, pues, como hemos declarado de forma reiterada, los defectos insubsanables de que pueda estar afectada dicha demanda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ellos (por todas, SSTC 252/2004, de 20 de diciembre, FJ 2; 34/2010, de 19 de julio, FJ 2; 44/2011, de 11 de abril, FJ 2; y 111/2011,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del Abogado del Estado, la demanda de amparo debe ser inadmitida por falta de agotamiento de la vía judicial [art. 44.1 a) de la Ley Orgánica del Tribunal Constitucional: LOTC], pues la interposición manifiestamente defectuosa del recurso de casación para la unificación de doctrina llevó a la desestimación de este recurso, sin que el Tribunal Supremo entrara a examinar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óbice procesal, hemos de recordar que, según consolidada doctrina constitucional, “la vía judicial previa sólo puede entenderse efectivamente agotada, y abierta la del proceso constitucional de amparo, si los recursos jurisdiccionales pertinentes y útiles se han interpuesto en tiempo y forma, pues si se interponen extemporáneamente, o sin cumplir los requisitos procesales establecidos por las normas que resulten de aplicación, el órgano jurisdiccional llamado a resolverlos no tendrá la posibilidad de entrar en su conocimiento y resolución, y no podrá, por tanto, reparar la lesión constitucional que, en su caso, pudiera ser después planteada en el proceso constitucional de amparo, el cual perdería así su naturaleza subsidiaria (SSTC 4/2000, de 17 de enero, FJ 2; y 53/2000, de 28 de febrero, FJ 2). De modo que el fracaso de los recursos idóneos para obtener la reparación del derecho constitucional supuestamente vulnerado equivale a su no utilización cuando tal fracaso sea imputable a la conducta procesal del recurrente (SSTC 11/1998, de 13 de enero, FJ 2; 92/1999, de 26 de mayo, FJ 2; y 8/2007, de 15 de enero, FJ 2)” (STC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hemos precisado en diversos pronunciamientos que “la doctrina reseñada con carácter general ha sido matizada en supuestos como el que ahora nos ocupa en relación con la falta de interposición del recurso de casación para la unificación de doctrina o, más concretamente, con la defectuosa interposición del mismo, salvo cuando su inadmisión estuviera fundada en la interposición extemporánea del recurso. En este sentido, el Tribunal Constitucional ha declarado que en tales casos ha de entenderse cumplido el requisito del agotamiento de la vía judicial previa [art. 44.1 a) LOTC] ‘sobre la base de la aplicación del principio pro actione, que ha venido informando la jurisprudencia constitucional sobre objeciones formuladas a la demanda de amparo, vinculadas a la interposición defectuosa del recurso de casación para la unificación de doctrina (STC 126/1994, de 25 de abril; 263/1994, de 3 de octubre; 16/1995, de 24 de enero; 155/1999, de 14 de septiembre), o a su falta de interposición (SSTC 337/1993, de 15 de diciembre; 347/1993, de 22 de noviembre; 354/1993, de 29 de noviembre; 377/1993, 20 de diciembre; 132/1994, de 9 de mayo; 140/1994, de 9 de mayo; 332/1994, de 19 de diciembre; 93/1997, de 8 de mayo; 183/1998, de 17 de septiembre; 5/1999, de 8 de febrero)’ (SSTC 4/2000, de 17 de enero, FJ 2; 53/2000, de 28 de febrero, FJ 2)” (STC 111/2000, de 5 de mayo, FJ 4; o SSTC 252/2004, de 20 de diciembre, FJ 2, y 329/2006, de 20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aplicación de la citada doctrina constitucional, ha de ser rechazado el motivo indicado, con base en el cual se articula el posible incumplimiento del requisito procesal establecido en el art. 44.1 a) LOTC, debiendo señalarse, además, que en este caso el recurso de casación para la unificación de doctrina fue inadmitido no sólo por su defectuosa formalización —ausencia de la relación precisa y circunstanciada de la contradicción alegada y de la necesaria fundamentación de la denuncia de infracción legal—, sino también por la falta de contradicción entre la resolución recurrida y las Sentencias ofrecidas como término de contraste, lo que, según hemos afirmado en otros pronunciamientos, constituye un requisito de fondo y no meramente un requisito procesal (SSTC 53/2000, de 28 de febrero, FJ 2; 111/2000, de 5 de mayo, FJ 4; y 103/2002,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estimarse la solicitud de inadmisión del recurso formulada por la Letrada del servicio jurídico del Gobierno de Canarias, para quien la demanda de amparo se formula de manera defectuosa, por no fundamentarla en la violación de un derecho fundamental que sea consecuencia inmediata y directa de un acto u omisión de un órgano judicial, una vez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reiterar que la defectuosa interposición del recurso de casación para la unificación de doctrina no es motivo en este caso para la inadmisión del recurso por falta de agotamiento de la vía judicial previa, hemos también de señalar que, aun cuando la presente demanda de amparo no constituye un modelo de rigor y claridad en cuanto a la exposición de las quejas que la motivan, de su lectura sí resulta patente que la demandante recurre las respectivas Sentencias de la Sala de lo Social del Tribunal Superior de Justicia y del Tribunal Supremo por no haber tutelado o reparado la vulneración de derechos fundamentales que, a su juicio, derivaba de la decisión de no ser contratada en el curso escolar 2002-2003. El objeto de la presente demanda de amparo gira, pues, en torno a esta cuestión, dado que, si bien en un inicio el Juzgado de lo Social estimó la acción de la actora y declaró la existencia de despido nulo, con posterioridad dicha Sentencia de instancia fue revocada en suplicación, siendo asimismo desestimado el recurso de casación para la unificación de doctrina interpuesto frente a la misma, razón por la que la recurrente imputa directamente a estas Sentencias del Tribunal Superior de Justicia y del Tribunal Supremo la vulneración de los arts. 9.1 y 3, 10, 14, 16.1, 18.1, 20, 22, 24, 27, 28.1 y 2, y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aducidos, debemos ahora precisar las quejas formuladas por la demandante que pueden ser objeto de análisis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tal y como ponen de relieve el Abogado del Estado y el Ministerio Fiscal, ha de advertirse que algunas de las alegaciones de la recurrente deben quedar fuera de nuestra consideración por referirse a la vulneración de preceptos constitucionales que no contemplan derechos susceptibles de ser tutelados en el recurso de amparo, conforme a lo dispuesto en el art. 53.2 CE y art. 41.1 LOTC. En concreto, es lo que ocurre respecto a la pretendida lesión de los arts. 9.1 y 3, 10 y 103 CE (SSTC 269/1994, de 3 de octubre, FJ 3; 297/1994, de 14 de noviembre, FJ 4; 44/2009, de 12 de febrero, FJ 2). Además, en relación específica al art. 9.1 CE, debemos señalar que la demandante fundamenta la vulneración de este precepto en un presupuesto que no se ajusta a la verdad, pues, en su demanda dice reproducir determinadas afirmaciones de la Sentencia del Tribunal Supremo objeto de este recurso —la dictada el 8 de junio de 2006—, relativas al carácter especial de la relación laboral de los profesores de religión, que sin embargo, y como el Abogado del Estado denuncia, no pertenecen al texto de esta Sentencia, tal y como se constata tras su lectura. Por ello, carecen de fundamento a los efectos de este recurso las alegaciones de desigualdad en la aplicación de la norma y de indefensión que la demandante efectúa con apoyo en estas supuestas —e inexistentes— declaraciones de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tampoco pueden ser examinadas las quejas de la recurrente carentes de una mínima exposición o fundamentación en la demanda que permita identificar el problema constitucional planteado. Es lo que sucede, en concreto, con las alegaciones relativas a la presunta lesión de los arts. 18.1, 22, 27 y 28.1 CE, respecto a los que no se incluye argumentación alguna sobre la vulneración aducida y de ahí que no proceda su examen por parte de este Tribunal, pues, conforme a reiterada doctrina constitucional, “no nos corresponde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(STC 107/2009, de 4 de mayo, FJ 2; o STC 80/2011, de 6 de junio, FJ 3). Esta apreciación puede hacerse extensiva a la alegación de discriminación derivada del art. 20 CE, pues al margen de las consideraciones de fondo que pudieran realizarse, no se precisa en la demanda cuál de los diversos derechos reconocidos en este artículo ha de entenderse vulnerado, sin que tampoco de su argumentación sea posible deducir motivos de lesión específicos, distintos a los ya reconducibles a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descartadas las anteriores quejas, el objeto de nuestro enjuiciamiento ha de quedar circunscrito, en definitiva, a la eventual vulneración del derecho a la no discriminación (art. 14 CE) en relación con el derecho a la libertad ideológica y religiosa (art. 16.1 CE) —vinculado al hecho de haber contraído matrimonio con un divorciado—, el derecho a la huelga (art. 28.2 CE), y el derecho a la tutela judicial efectiva, tanto respecto a la invocación de la garantía de indemnidad como en cuanto a la desestimación del recurso de casación para la unificación de doctrina por defectuosa formalización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esta última alegación relativa al art. 24 CE, ya quedó anticipado en los antecedentes de la presente resolución que la Sentencia de la Sala de lo Social del Tribunal Supremo había desestimado el recurso de casación para la unificación de doctrina, sin entrar a conocer sobre el fondo, por falta de relación precisa y circunstanciada de la contradicción alegada, falta de fundamentación de la infracción legal cometida, y falta de la propia existencia de contradicción entre la resolución recurrida y las de contraste. Frente a esta apreciación, la demandante de amparo se limita a señalar que el referido recurso se formalizó con respeto escrupuloso de los arts. 217, 222 y concordantes de la Ley de procedimiento laboral, en relación con los arts. 471.1 y 481.1 de la Ley de enjuiciamiento civil, encontrándose, a su juicio, suficientemente fundamentado, formal y jurídicamente, para que el Tribunal Supremo hubiera entrado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no aparece nítidamente plasmada en la demanda de amparo, tal queja sólo puede sustentarse en la eventual vulneración del derecho a la tutela judicial efectiva, en su vertiente del derecho de acceso a los recursos legalmente establecidos. En relación con esta faceta del derecho, y según consolidada jurisprudencia de este Tribunal, es necesario tener en cuenta que “si bien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del derecho del condenado al doble grado de jurisdicción. Por tanto, la decisión sobre la admisión o no del recurso, es decir, la verificación de la concurrencia de los requisitos materiales y procesales exigidos a tal fin, constituye una cuestión de mera legalidad ordinaria que corresponde exclusivamente a los Jueces y Tribunales ex art. 117.3 CE, sin que este Tribunal pueda intervenir salvo que la interpretación de la norma a que se llegue sea arbitraria, irrazonable o manifiestamente infundada o bien producto de un error patente” (STC 226/2002, de 9 de diciembre, FJ 3; o entre otras, SSTC 252/2004, de 20 de diciembre, FJ 3; o 92/2008,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Trasladada esta doctrina al caso que ahora se enjuicia, debemos descartar la queja de la demandante, pues la Sentencia de la Sala de lo Social del Tribunal Supremo procede a la desestimación del recurso de casación para la unificación de doctrina por apreciar la Sala, de manera razonada y fundada, el incumplimiento de determinados requisitos procesales exigibles en este recurso. En efecto, esta Sentencia razona fundadamente, y con apoyo en su propia doctrina, sobre la exigencia de recoger y expresar en el escrito de interposición del recurso la relación precisa y circunstanciada de la contradicción alegada y sobre el requisito de fundamentar la denuncia de la infracción legal imputada a la sentencia recurrida [art. 222 de la Ley de procedimiento laboral (LPL)]. En aplicación de su jurisprudencia, la Sala llega a la conclusión de que, en este caso, no se han respetado estas exigencias, al haberse limitado el escrito tanto a exponer una simple copia de los hechos probados de la sentencia recurrida y de las sentencias referentes, pero sin realizar el procedente examen comparativo entre los hechos, fundamentos y pretensiones de una y otras, como también a incluir la mera cita de determinados preceptos, pero sin explicar ni argumentar acerca de la infracción de los mismos. Pues bien, a la vista del escrito de interposición del recurso, y tal y como hemos apreciado en otros pronunciamientos (SSTC 111/2000, de 5 de mayo, FJ 9; o 226/2002, de 9 de diciembre, FJ 3), puede considerarse razonada y razonable la conclusión alcanzada por la Sala de lo Social del Tribunal Supremo respecto al incumplimiento de los requisitos indicados como consecuencia de las deficiencias ya expresadas, sin que su argumentación pueda entenderse arbitraria, irrazonable, manifiestamente infundada o producto de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inobservancia de estos requisitos procesales, en los términos vistos, es por sí misma suficiente para la desestimación del recurso de casación para la unificación de doctrina, por lo que resulta innecesario que este Tribunal se pronuncie sobre el tercer incumplimiento imputado al escrito de interposición del recurso, consistente, como se ha dicho, en la falta de contradicción entre la Sentencia recurrida y las de contraste. Las consideraciones efectuadas bastan, pues, para rechazar que la desestimación del recurso de casación para la unificación de doctrina por formalización defectuosa haya supuesto una vulneración del derecho a la tutela judicial efectiva, en su vertiente de acceso a los recursos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núcleo sustantivo del recurso, debemos resolver si las sentencias recurridas, por las que se ratifica la decisión de la Administración educativa de no contratar a la demandante como profesora de religión y moral católicas en el curso 2002-2003, resultan contrarias al derecho a la no discriminación (art. 14 CE) en relación con el derecho a la libertad ideológica y religiosa (art. 16.1 CE), al derecho a la huelga (art. 28.2 CE), y al derecho a la tutela judicial efectiva en su vertiente de garantía de indemnidad (art. 24.1 CE). Pese a lo alegado por la recurrente, la cuestión material de fondo es, pues, diferente a la resuelta en la STC 247/2006, de 24 de julio, referida también a un profesor de religión y moral católica en un centro público, pero en la que el tema debatido no era la falta de propuesta del obispado y posterior ausencia de contratación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la cuestión suscitada comenzaremos por recordar la especificidad de la relación laboral de carácter temporal de los profesores de religión y moral católica (en la actualidad regulada por el Real Decreto 696/2007, de 1 de junio, posterior a la resolución judicial frente a la que se demanda amparo) y la doctrina constitucional relativa a la extensión y límites de la revisión jurisdiccional de las decisiones de contratación o de no contratación que, como consecuencia de las propuestas formuladas por el ordinario diocesano, realiza la Administración educativa competente. Esta doctrina fue establecida inicialmente en la STC 38/2007, de 15 de febrero, que, con relación a este requisito, desestimó la cuestión de inconstitucionalidad planteada respecto de los párrafos primero y segundo del art. III del Acuerdo entre el Estado español y la Santa Sede de 3 de enero de 1979, sobre enseñanza y asuntos culturales, ratificado por Instrumento de 4 de diciembre de 1979, así como respecto del párrafo segundo de la disposición adicional segunda de la Ley Orgánica 1/1990, de 3 de octubre, de ordenación general del sistema educativo, en la redacción dada por la Ley 50/1998, de 30 de diciembre. Con posterioridad, las consideraciones de esta STC 38/2007 fueron seguidas por otras Sentencias que igualmente desestimaron diversas cuestiones de inconstitucionalidad de contenido similar (SSTC 80/2007 a 90/2007, todas ellas de 19 de abril). Asimismo, su contenido ha sido tomado en consideración en los recursos de amparo resueltos por la STC 128/2007, de 4 de junio —cuya decisión ha sido respaldada por la STEDH de 15 de mayo de 2012 y la STEDH (Gran Sala) de 12 de junio de 2014, asunto Fernández Martínez c. España—, y por la STC 51/2011,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estos pronunciamientos hemos dejado sentado que las confesiones religiosas gozan de libertad para establecer los contenidos de las enseñanzas religiosas y la determinación de los criterios de cualificación necesaria para ser contratado como profesor de su religión, pero también hemos subrayado que esta libertad no es absoluta, sino que se encuentra sujeta a las exigencias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en la STC 38/2007 ya pusimos de relieve que “[e]l credo religioso objeto de enseñanza ha de ser, por tanto, el definido por cada Iglesia, comunidad o confesión, no cumpliéndole al Estado otro cometido que el que se corresponda con las obligaciones asumidas en el marco de las relaciones de cooperación a las que se refiere el art. 16.3 CE” (FJ 5). Por ello, dijimos que “[s]e sigue de lo anterior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 (FJ 5). Según declaramos entonces, “a partir del reconocimiento de la garantía del derecho de libertad religiosa de los individuos y las comunidades del art. 16.1 CE no resultaría imaginable que las Administraciones públicas educativas pudieran encomendar la impartición de la enseñanza religiosa en los centros educativos a personas que no sean consideradas idóneas por las respectivas autoridades religiosas para ello”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pues, en estas y otras consideraciones, afirmamos que la declaración de idoneidad no constituye sino uno de los requisitos de capacidad necesarios para acceder al puesto de profesor de religión en los centros de enseñanza pública, “siendo su exigencia conforme al derecho a la igualdad de trato y no discriminación (art. 14 CE) y a los principios que rigen el acceso al empleo público (art. 103.3 CE)” (FJ 9), teniendo en cuenta además que “no vulnera tampoco el art. 9.3 CE” (FJ 11). Desde otra perspectiva, también señalamos que “esta exigencia no puede entenderse que vulnere el derecho individual a la libertad religiosa (art. 16.1 CE) de los profesores de religión, ni la prohibición de toda obligación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en la misma STC 38/2007 ya dejamos sentados los límites a los que queda sujeta esa libertad de propuesta de designación reconocida a las autoridades eclesiásticas. Así, en su fundamento jurídico 9, indicamos que “[s]on únicamente las Iglesias, y no el Estado, las que pueden determinar el contenido de la enseñanza religiosa a impartir y los requisitos de las personas capacitadas para impartirla”, si bien, “dentro de la observancia…de los derechos fundamentales y libertades públicas y del sistema de valores y principios constitucionales”. En el mismo sentido afirmamos que “si el Estado, en ejecución de la obligación de cooperación establecida en el art. 16.3 CE, acuerda con las correspondientes comunidades religiosas impartir dicha enseñanza en los centros educativos, deberá hacerlo con los contenidos que las autoridades religiosas determinen y de entre las personas habilitadas por ellas al efecto”, pero “dentro del necesario respeto a la Constitución que venimos señalando” (FJ 9). Asimismo, insistiendo en esta idea, en su fundamento jurídico 7 señalamos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estas exigencias, en el fundamento jurídico 7 de la STC 38/2007 destacamos que “[n]o cabe, por lo tanto, aceptar que los efectos civiles de una decisión eclesiástica puedan resultar inmunes a la tutela jurisdiccional de los órganos del Estado”. En tal sentido declaramos que el hecho de que “la designación de los profesores de religión deba recaer en personas que hayan sido previamente propuestas por el Ordinario diocesano, y que dicha propuesta implique la previa declaración de su idoneidad basada en consideraciones de índole moral y religiosa, no implica en modo alguno que tal designación no pueda ser objeto de control por los órganos judiciales del Estado, a fin de determinar su adecuación a la legalidad, como sucede con todos los actos discrecionales de cualquier autoridad cuando producen efectos en terceros”. Dijimos entonces que “son, precisamente, los órganos jurisdiccionales los que deben ponderar los diversos derechos fundamentales en juego”, de modo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En concreto, según indicamos en la referida STC 38/2007 (FJ 7), dicho control por parte de los Tribunales debe recaer, cuando menos, sobre un triple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órganos judiciales han de controlar si la decisión administrativa se ha adoptado con sujeción a las previsiones legales,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control a realizar no se limita a la actuación de la autoridad educativa, sino que ha de extenderse a la decisión eclesiástica, y en concreto,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o si, por el contrario, se basa en otros motivos ajenos al derecho fundamental de libertad religiosa y no amparados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si tras el citado análisis sobre la falta de propuesta queda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dirige su reproche constitucional frente a la Sentencia del Tribunal Superior de Justicia porque, contrariamente a lo apreciado inicialmente en la Sentencia del Juzgado de lo Social núm. 3 de Santa Cruz de Tenerife de 2 de junio de 2003, se basó en el carácter especial de la relación laboral de los profesores de religión católica para no admitir que su falta de llamamiento para una nueva contratación por el Ministerio de Educación y Cultura para prestar servicios como profesora en el curso 2002-2003, a diferencia de lo que había ocurrido en años precedentes, estuvo motivada por el ejercicio de derechos fundamentales tales como la participación en una huelga, la presentación de una demanda judicial de reconocimiento del carácter indefinido de la relación laboral, el haberse negado a contribuir a la diócesis con una parte de su salario y el hecho de haber contraído matrimonio con un ciudadano previamente divorciado. Afirma la demandante que la Sentencia del Tribunal Superior de Justicia se limita a manifestar que, al tratarse de una relación especial, el ordinario podía cesar a la profesora sin justificación alguna, siendo que, según la demandante, en este caso se había probado que los motivos de dicho cese no eran conformes a la Constitución, sino contrarios a los referidos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la tutela del trabajador frente a actos discriminatorios se extiende a las decisiones empresariales de no renovación de contratos temporales. Al respecto, este Tribunal ha afirmado que “la mera negativa a renovar un contrato o a contratar por parte del empresario es jurídicamente relevante desde el momento en que a la luz de los hechos declarados probados, ha sido un motivo prohibido por discriminatorio el que ha obstado a la reanudación de la relación laboral, porque entra de lleno en el ámbito de aplicación del art. 14 C.E., y deben serle aparejadas las consecuencias lógicas que derivan de esta calificación” (STC 173/1994, de 7 de junio, FJ 3). Por tanto, frente a la alegación de indicios de discriminación o lesión de derechos fundamentales, no resulta suficiente que los tribunales se limiten a aducir el argumento “de que en el plano de la legalidad ordinaria la extinción de un contrato de trabajo temporal por la llegada de su término final opera como causa de finalización de la relación laboral [art. 49.1 c) LET] o que su renovación o conversión en otro por tiempo indefinido no resulta en principio obligada, perteneciendo esa medida al ámbito de la libertad de contratación del empleador”, pues debe tenerse en cuenta que la libertad de contratación, y en general, los poderes empresariales “se encuentran limitados en su ejercicio no sólo por las normas legales o convencionales que los regulan, sino también por los derechos fundamentales del trabajador, constituyendo un resultado prohibido la utilización lesiva de éstos” (STC 29/2002, de 11 de febrero, FJ 7; o STC 17/2003, de 30 de enero, FJ 6). Bajo estos presupuestos, hemos destacado asimismo que “la carga probatoria que recae sobre el empresario una vez que el trabajador ha aportado indicios de una conducta discriminatoria opera igualmente en los supuestos de decisiones discrecionales, o no causales, y que no precisan por tanto ser motivadas, pues ello no excluye que, desde la perspectiva constitucional, sea igualmente ilícita una decisión discrecional contraria a los derechos fundamentales del trabajador” (por todas, STC 74/2008, de 23 de junio, FJ 3, y las que en ella se citan, y últimamente STC 31/2014,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al caso presente conduce a rechazar la adecuación constitucional del razonamiento del Tribunal Superior de Justicia que ahora se analiza, puesto que en él se prescinde por completo de la dimensión constitucional de la controversia, limitándose a enjuiciar el conflicto y revocar la Sentencia de instancia desde una perspectiva de estricta legalidad, basada en el carácter temporal de la relación laboral —y su extinción por expiración del término convenido— y en la genuina naturaleza de dicha relación —cuya legitimidad sitúa en el Acuerdo de 3 de enero de 1979 celebrado entre la Santa Sede y el Estado español—. Como ya hemos razonado en los fundamentos jurídicos anteriores, ni una ni otra característica de esta relación laboral conducen a que la decisión de no renovación del contrato temporal quede eximida del necesario respeto a los derechos fundamentales, razón por la cual tampoco los órganos judiciales pueden rechazar la realización de este control de constitucionalidad con fundamento en la especificidad de la relación laboral cuando, como en este caso, se han alegado indicios de lesión de estos derechos, que además han sido tomados en consideración por la sentencia de instancia para declarar la existencia de despido nulo. Dicho de otro modo, la especificidad de la relación laboral de los profesores de religión y moral católica no se proyecta sobre la exigencia de control judicial, excluyéndola, sino sobre su alcance y sobre los criterios materiales utilizados en la necesaria ponderación de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la demandante de amparo atiende exclusivamente a la argumentación de la Sentencia de suplicación que se acaba de analizar, la lectura de la resolución judicial revela que la naturaleza temporal de la relación laboral de la demandante de amparo es sólo uno de los dos argumentos que el Tribunal Superior de Justicia emplea para rechazar la aplicabilidad de la regla de la inversión de la carga de la prueba prevista en el art. 179.2 LPL. Es más, su formulación a mayor abundamiento mediante la expresión “al margen de que” indica el carácter secundario o añadido a otro argumento principal que se ha formulado inmediatamente antes. En efecto, el Tribunal Superior de Justicia rechaza que los hechos aportados como indicios resulten suficientes para activar la regla de la inversión de la carga de la prueba, pues afirma que el entonces vigente art. 179.2 LPL (erróneamente citado como art. 169.2 LPL) “se refiere a supuesto de violación de libertad sindical y derechos fundamentales no trasladable a otras pretensiones en la que es obligado aportar principio de prueba indicativo de una vulneración constitucional…”. De este modo, el órgano judicial da respuesta a una de las alegaciones que el Abogado del Estado esgrime en el primer motivo de suplicación, en el cual se alude a la necesidad de que entre los indicios aportados y la consecuencia que de ellos se quiere extraer exista un enlace preciso y directo según las reglas del criterio humano [derogado art. 1.253 del Código civil, art. 386 de la Ley de enjuiciamiento civil] —apartado a)—, así como a la falta de acreditación suficiente de tales indicios, sin que sea suficiente su mera alegación, concretando que no existía prueba del conocimiento por el obispado de los hechos indiciarios de discriminación —apartado b) del recurso de suplicación—. Este Tribunal ha reiterado (por todas STC 126/2007, de 21 de mayo, FJ 4) que “con frecuencia, la respuesta global dada por los órganos judiciales no puede entenderse en su verdadero alcance sin considerar las alegaciones de las partes a las que se da contestación y el curso procesal al que las Sentencias ponen fin.” Pues bien, pese a la nada afortunada redacción de la Sentencia impugnada, tal como ya hemos advertido, el primero de los motivos de suplicación esgrimía la insuficiencia del panorama indiciario tomado en consideración por el órgano a quo para activar la regla de la inversión de la carga de la prueba. De suerte que, en correspondencia con ello, la estimación de este primer motivo de suplicación afirmando que “es obligado aportar un principio de prueba suficiente indicativo de una vulneración constitucional” y, seguidamente, que “no se justifica la alteración de la carga de a prueba”, tiene el sentido de aceptar la insuficiencia de los hechos aducidos para constituir indicios de discriminación que tuvieran que ser desvirtuados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judicial dada a la alegación relativa a la suficiencia de indicios de discriminación nos obliga a valorar, con el enfoque de constitucionalidad propio de este Tribunal, la suficiencia del panorama indiciario aportado al proceso judicial previo, teniendo en cuenta que los hechos esgrimidos en la reclamación administrativa previa y ante la jurisdicción ordinaria como supuestamente reveladores de un panorama indiciario de vulneración de derechos fundamentales son los mismos que los que ahora se nos pide que consideremos. Consecuentemente, siguiendo doctrina constitucional plenamente asentada (entre otras SSTC 79/2004, de 5 de mayo; 168/2006, de 5 de junio; 342/2006, de 11 de diciembre; 17/2007, de 12 de febrero; 183/2007, de 10 de septiembre; y 104/2014, de 23 de junio), que hemos recordado en nuestra reciente STC 31/2014, de 24 de febrero, (FJ 4), “nos corresponde analizar si, en el presente caso, la demandante de amparo acreditó en el proceso judicial la existencia de un panorama indiciario del que surja, de modo razonable, la fundada sospecha o presunción de lesión constitucional generada por los indicios.” Y es que la protección del derecho fundamental que el demandante solicita de este Tribunal exige la consideración de la entidad del hecho aducido como indicio de discriminación, bien que con el resultado que en cada caso arroje la singularidad de las circunstancias. Así, mientras en las SSTC 87/1998, de 21 de abril; 38/2005, de 28 de febrero; 175/2005, de 5 de agosto; 342/2006, de 11 de diciembre; 17/2007, de 12 de febrero; y 31/2014, de 24 de febrero, este Tribunal apreció la existencia de indicios de discriminación que los órganos judiciales habían negado, en las SSTC 180/1994, de 20 de junio; 41/2002, de 25 de febrero; 214/2001, de 29 de octubre; 14/2002, de 28 de enero; 173/2013, de 10 de octubre, y los AATC 267/2000, de 13 de noviembre; y 30/2008, de 25 de febrero, confirmó la inexistencia de indicios de discriminación declarada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esta labor debemos partir de nuestra consolidada doctrina relativa a la dificultad probatoria que acompaña a los supuestos en los que se discute la motivación de los actos empresariales de despido o equiparables a éste y la importancia que en esta materia tienen las reglas de la distribución de la carga de la prueba. Como recordábamos en la STC 87/2004, de 10 de mayo (FJ 2), sistematizando y resumiendo nuestra reiterada doctrina anterior, la necesidad de garantizar que los derechos fundamentales del trabajador no sean desconocidos bajo la cobertura formal del ejercicio por parte del empleador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La finalidad en estos casos de la prueba indiciaria no es sino la de evitar que la imposibilidad de revelar los verdaderos motivos del acto empresarial impida declarar que éste resulta lesivo del derecho fundamental (STC 38/1981, de 23 de noviembre, FFJJ 2 y 3), finalidad en torno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el indicio razonable de que se ha producido la lesión del derecho fundamental no consiste en la mera constatación de que en un momento precedente tuvo lugar el ejercicio del derecho —en este caso que se participó en una huelga o en que se formuló una reclamación judicial— sino que es preciso justificar —indiciariamente— la existencia de una relación de causalidad entre tal ejercicio y la decisión o acto calificado de lesivo del derecho. El que en un momento pasado se haya ejercitado un derecho fundamental constituye un presupuesto de la posibilidad misma de la violación denunciada, pero no un indicio de esta que por sí solo desplace a la otra parte la obligación de probar la regularidad constitucional de su acto, pues la aportación de la prueba que concierne a la parte demandante deberá superar inexcusablemente el umbral mínimo de aquella conexión necesaria (SSTC 17/2003, de 30 de enero, FJ 4; 151/2004, de 20 de septiembre, FJ 3; y 41/2006, de 13 de febrero, FJ 6). Dicho de otro modo, “si se funda la demanda en alegaciones meramente retóricas, o falta la acreditación de elementos cardinales para que la conexión misma pueda distinguirse, haciendo inverosímil la inferencia, no se podrá pretender el desplazamiento del onus probandi al demandado” (STC 31/2014, de 24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examen de las circunstancias concurrentes en el presente caso, un primer criterio relevante para apreciar su significación es el su conexión temporal con la decisión impugnada. A este respecto conviene recordar que en el caso resuelto en la STC 128/2007, de 4 de junio, (recientemente avalada por la STEDH de 12 de junio de 2014, Fernández Martínez c. España), se valoró como relevante para descartar la discriminación alegada (FJ 4) el dato de que los hechos aducidos como originadores de la discriminación no hubieran sido tomados en consideración en cursos escolares posteriores al momento en que el obispado tuvo conocimiento de los mismos. También en el presente caso se advierte que el ejercicio por la demandante del derecho de huelga para obtener de la Administración educativa una modificación de sus condiciones laborales se produjo durante el curso escolar 1999-2000. Igualmente, la reclamación judicial —formulada contra las Administraciones educativas estatal y autonómica, y el obispado de Tenerife— para que su relación laboral fuera declarada indefinida, tuvo lugar también en 1999. Finalmente, la negativa de la demandante a realizar una aportación del 0,6 por 100 de su salario para la autofinanciación de la delegación diocesana de enseñanza se produjo en el año 2000. Sin embargo, las circunstancias aludidas no provocaron que la demandante dejase de ser propuesta por el obispado de Tenerife para ser contratada como profesora durante los cursos escolares 2000-2001 y 2001-2002.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criterio relevante para valorar la incidencia real de las circunstancias aducidas como causantes de la decisión impugnada es el examen comparativo de la situación de aquellas otras personas, si las hubiere, en quienes también hubiera concurrido. En el presente caso no consta el número de profesores que ejercieron el derecho de huelga para obtener una modificación de sus condiciones laborales ni el de los que rechazaron realizar la aportación económica solicitada, datos que la demandante no ha suministrado a este Tribunal; pero sí consta, conforme resulta de la Sentencia del Tribunal Superior de Justicia de Canarias de 22 de febrero de 2002, que la reclamación judicial para que su relación laboral fuera declarada indefinida fue formulada por 106 profesores, siendo, sin embargo, sólo tres las personas que en el curso 2002-2003 dejaron de ser propuestas por el obispado para continuar desempeñando la labor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analizar si la decisión de no llamar a la demandante de amparo a una nueva contratación como profesora de religión y moral católica constituyó una reacción a la circunstancia de que la demandante hubiera contraído matrimonio con una persona previamente divorciada. A diferencia de lo que acontece con el resto de hechos esgrimidos por la demandante de amparo que acabamos de analizar, el haber contraído matrimonio con persona previamente divorciada sí guarda relación con el ejercicio colectivo de la libertad religiosa de la Iglesia católica, por lo que, llegado el caso, sería necesario ponderar la concurrencia de los distintos derechos fundamentales en presencia. Ahora bien, el presupuesto de tal ponderación es la constatación de que tal hecho tuvo lugar y que guardó la conexión necesaria con la decisión omisiva enjuiciada en los términos en los que este Tribunal viene exigiéndolo reiteradamente.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Superior de Justicia se limita a negar la suficiencia de los indicios apreciados por la sentencia de primera instancia. Por su parte la sentencia de primera instancia comienza por resaltar que no basta con alegar los hechos esgrimidos como indicios sino que es preciso acreditar su existencia (fundamento jurídico quinto, párrafo quinto), refiriéndose seguidamente a la participación en huelga, la reclamación judicial y la solicitud de contribución económica como hechos indiciarios suficientes para generar la inversión de la carga de la prueba acerca de la motivación, pero omitiendo toda referencia al matrimonio contraído con por la demandante con persona previamente divorciada. Sólo en el párrafo siguiente se alude al matrimonio contraído por la demandante para negar que se haya aportado justificación suficiente de que la omisión de una nueva contratación de la demandante se debiera a motivos ajenos a los hechos indiciarios referidos, entre los que, ahora sí, se cita el matrimonio contraído por la demandante. Sin embargo la existencia de tal matrimonio en cuanto hecho indiciario; sus características contrarias a la ortodoxia católica y, consecuentemente, hábiles para fundar en su existencia una sospecha de discriminación; así como su conexión temporal con la decisión enjuiciada, carecen del más mínimo soporte en la resolución impugnada. Tampoco el examen de las actuaciones judiciales remitidas a este Tribunal ex art. 51 LOTC permite satisfacer las exigencias de certeza en la acreditación del indicio del que tratamos mediante la consideración de una asunción tácita de los elementos probatorios aportados al proceso. Más allá de la alegación formulada por la demandante de que había contraído matrimonio con persona divorciada, no existe dato alguno en las actuaciones que permita tener por acreditada ni la fecha en la que este matrimonio tuvo lugar, ni si el matrimonio previo del otro contrayente era o no canónico e impeditivo de un subsiguiente matrimonio religioso con la demandante de amparo, ni si el ordinario diocesano tuvo o no conocimiento de esta circunstancia y, en su caso, en qué momento se produjo a fin de apreciar su conexión temporal con la falta de llamamiento a una nueva contratación. Sobre este último particular hemos insistido en la reciente STC 173/2013, de 10 de octubre, FJ 6, al descartar la existencia de discriminación en el desistimiento empresarial de un contrato temporal porque la demandante “no aportó indicios racionales de discriminación por motivo de embarazo, toda vez que ni siquiera resultó acreditado que la empresa tuviera conocimiento del estado de gestación, lo que excluía que la empresa viniese obligada a rebatir unos inexistentes indicios de discriminación por razón de sexo…”. Por lo demás, tampoco en la demanda de amparo y el escrito de alegaciones posterior se contiene no ya acreditación de las circunstancias del aducido matrimonio que permita calificarlo de indicio a los efectos de que tratamos, sino que ni siquiera se alude a tales circunstancias que permitan su valoración como indicio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falta de acreditación de la existencia de indicios de discriminación en los términos en los que este Tribunal ha venido analizando la cuestión suscitada conduce a descartar que la Sentencia del Tribunal Superior de Justicia aquí impugnada vulnerase los derechos fundamentales de la demandante al estimar el recurso de suplicación con desestimación de la demanda de despido por no resultar acreditado suficientemente el panorama indiciario de discriminación requerido para desencadenar la inversión de la carga de la prueba. A diferencia de lo que acontecía en los casos resueltos por las SSTC 128/2007, de 4 de junio, y 51/2011, de 14 de abril, en los cuales la Iglesia católica había expresado la razón por la que no se había llamado a los entonces demandantes a una nueva contratación (participación en el movimiento pro-celibato opcional y haber contraído matrimonio civil; y por haber contraído matrimonio civil con un divorciado, respectivamente), tal circunstancia no se da en el presente caso ni, como hemos visto, ha sido indiciariamente acreditada con las exigencias constitucionales a las que ya se hizo mención. Todo ello hace innecesaria la ponderación de tal supuesto indicio con el derecho a la libertad religiosa de la Iglesia Católica, ponderación en la que, a tenor de lo dispuesto por el art. 10.2 CE, habría de tomar en consideración la reciente STEDH de 12 de junio de 2014, dictada por la Gran Sala (Fernández Martínez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Todo lo anteriormente expuesto conduce a la desestimación del recurso de amparo, pues aun cuando ya hemos advertido acerca de la inadecuación constitucional de uno de los argumentos empleados por el Tribunal Superior de Justicia para estimar el recurso de suplicación, también hemos constatado la inexistencia de un panorama indiciario suficiente de que la decisión de no contratar a la demandante de amparo un nuevo curso escolar estuviese conectada causalmente con el ejercicio por ésta de derechos fundamentales, que es, en suma, lo que ha sido objeto de nuestro control de constitucionalidad y lo que fundó sustancialmente la estimación del recurso de suplicación (aun con extrema parquedad) y consiguiente desestimación de la demanda de despido entablada en el proceso judicial objeto de nuestro enjuiciamiento. Tal como hemos razonado en otras ocasiones (por todas STC 77/2002, FJ 6 in fine), basta con que uno de los motivos de la resolución enjuiciada sea constitucionalmente conforme para que nuestra decisión haya de ser desestimatoria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del Pilar León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Andrés Ollero Tassara, respecto a la Sentencia de fecha 11 de septiembre de 2014, dictada por el Pleno en el recurso de amparo avocado núm. 7535-2006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desestimatorio del amparo que suscribe la Sentencia, pero discrepo ampliamente de su fundamentación. Como consecuencia, en ejercicio de la facultad que me confiere el art. 90.2 de la Ley Orgánica del Tribunal Constitucional, con pleno respeto a la opinión de mis colegas, formulo este Voto particular concurrente para dejar constancia de las razones que me llevaron a poner de relieve mis motivos de crítica a lo largo de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comparto el tratamiento que la Sentencia concede a la muy reciente Sentencia del Tribunal Europeo de Derechos Humanos de 12 de junio de 2014 en el caso Fernández Martínez contra España, que analiza en qué medida afecta a los derechos contemplados por el Convenio de Roma la retirada de la propuesta episcopal como profesor de religión de un ex sacerdote católico cuya conducta no cabía considerar acorde con la doctrina que había de impartir.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obvio que la entrada en juego de una resolución semejante como criterio interpretativo, de acuerdo con lo previsto en el art. 10.2 CE, no puede reducirse a una mera cita, que —si, como ahora ocurre, no se aplica el contenido de la Sentencia— queda reducida a alusión retórica. Su impacto sobre la doctrina de este Tribunal, sólida en sus inicios pero prácticamente invalidada —como veremos— en su hasta ahora más reciente resolución, no se adivina en la actual; esta podría haber mantenido idéntica argumentación si el citado pronunciamiento del Tribunal de Estrasburgo no se hubiera 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aludida resolución de la Gran Sala considera que la negativa episcopal a reiterar una propuesta como profesor de religión en escuela pública a un docente cuyo tenor de vida —legítimo en diverso contexto— no era acorde con la materia a impartir, en modo alguno vulneraba sus derechos protegidos por el Convenio de Roma.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presente Sentencia de cuya fundamentación discrepo analiza con acierto los diversos motivos de presunta vulneración de derechos esgrimidos por la recurrente. Teniendo en cuenta las fechas en que se produjeron los hechos aludidos y la de las anteriores propuestas como docente, acaba concluyendo que todos ellos quedan reducidos a uno: el hecho de haber contraído la docente matrimonio civil con una persona divorciada.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el contenido de la citada resolución de Estrasburgo, al considerarse que tal conducta contraviene las exigencias derivadas de la doctrina católica a impartir por la docente, la presunta vulneración que justificaría el amparo queda privada de todo fundamento. Si el recurso ahora resuelto se hubiera presentado con posterioridad a aquella y una vez asumida como criterio interpretativo de la protección de los derechos fundamentales recogidos en nuestra Constitución, habría llevado inevitablemente en la Sección correspondiente a una providencia de inadmisión a trámite por ausencia de vulneración del derecho invocado.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Sorprendentemente, sin embargo, la Sentencia de la que discrepo dedica una prolija argumentación a intentar establecer si los indicios de existencia de esa descartada vulneración han sido adecuadamente abordados por la jurisdicción ordinaria. Este olvido de la prioridad de aplicación del canon de constitucionalidad sobre cualquier enjuiciamiento de legalidad invita a recordar la STC 107/1988, de 8 de junio, que establecía que, antes de examinar si concurre o no en una conducta animus iniuriandi, se debe constatar previamente si las manifestaciones supuestamente injuriosas están amparadas por la libertad de expresión; si así fuera, huelga examinar su posible existencia; doctrina reiterada en numerosos pronunciamientos posteriores (desde la STC 105/1990, de 6 de junio, a la 278/2005, de 7 de octubre, entre otras). Si se había respetado el canon de constitucionalidad, quedaba descartada toda posible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entraré por ello en el debate planteado en la deliberación sobre si la argumentación de la Sentencia, en sus fundamentos jurídicos 8 y 9, implica una aplicación desacertada de la consolidada doctrina constitucional sobre prueba indiciaria y la regla de distribución de la carga de la prueba para garantizar los derechos fundamentales de los trabajadores frente a decisiones del empleador.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Igualmente desafortunada, a mi juicio, es la oblicua referencia a la STC 51/2011, de 14 de abril. La doctrina consolidada por la serie de SSTC 38/2007, de 15 de febrero, y 80/2007 a 90/2007, de 19 de abril todas ellas, que se ocupan de cuestiones de constitucionalidad relativas a problemas similares, fue sorprendentemente vaciada de contenido por esta polémica resolución posterior. Al hacerlo, contradecía lo sentado en la STC 38/2007, de 14 de abril, FJ 7: que una conducta como la ahora analizada afecta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doctrina ratificada por la resolución del tribunal de Estrasburgo a la que venimos aludiendo.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Argumentar que el caso ahora sometido a enjuiciamiento no es idéntico al contemplado por la STC 51/2011, ignorando su neta contradicción con el reciente fallo del Tribunal de Estrasburgo, puede malinterpretarse en el sentido de que —si se diera un futuro caso que sí resultara similar al por ella considerado merecedor de amparo— tal contradicción desaparecería. Su incompatibilidad con la doctrina sentada en Estrasburgo resulta, a mi modo de ver, obvia; lo que descarta toda alusión a una resolución que resulta descartada.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todo ello cabría añadir una circunstancia, presente ya en las aludidas resoluciones anteriores de nuestro Tribunal, que me parece llamativa. En ninguna de ellas se otorga la debida atención al derecho fundamental de los ciudadanos reconocido por el art. 27.3 CE, que es, a mi juicio, el auténtico centro de gravedad de la dimensión constitucional de estos reiterados problemas. La propuesta episcopal, previa al nombramiento del docente por la Administración competente, no se justifica en modo alguno como defensa de un privilegio de la Iglesia Católica, derivada de un tratado internacional con indudable repercusión sobre nuestro ordenamiento en el plano legal. Su inclusión en los Acuerdos entre el Estado español y la Santa Sede cobra dimensión constitucional por tratarse de una fórmula para garantizar el derecho de los padres a que “sus hijos reciban la formación religiosa y moral que esté de acuerdo con sus propias convicciones”. No ha faltado en la doctrina académica quien califique como clericalismo civil el olvido de este derecho, que lleva a convertir de modo desacertado la cuestión en un conflicto entre los poderes públicos y una confesión religiosa; o —de modo aún más simplista— entre Iglesia y Estado, dado el carácter socialmente mayoritario de la religión católica en nuestro país. Es ese olvidado derecho de los padres el que exige que los escolares no reciban una formación religiosa cuyo auténtico contenido se vea contradicho por el tenor de vida de quien la imparte.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Dado que la única alternativa a respaldar el fallo de la presente Sentencia sería compartir la postura de los colegas que consideran que debería en este caso haberse otorgado amparo, me he visto obligado a suscribirlo formulando estas reflexiones, que justifican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amparo núm. 7535-2006, al que se adhieren la Magistrada doña Adela Asua Batarrita y los Magistrados don Luis Ignacio Ortega Álvarez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oportunidad de manifestar a lo largo de las deliberaciones del presente proceso constitucional, disiento de la decisión mayoritariamente adoptada. Dentro del máximo respeto hacia el parecer de mis compañeros del Pleno, entiendo, por las razones que de inmediato se expondrán, que el fallo debió de declarar la vulneración del art. 24.1 CE, por inaplicación de nuestra doctrina sobre la prueba indiciaria en el proceso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núcleo de mi discrepancia reside en la apreciación que la mayoría realiza del contenido de la Sentencia de suplicación recurrida y, en particular, de cómo se proyectó en ella la regla de distribución de cargas probatorias, dirigida —no debe olvidarse— a facilitar que se desvelen las razones latentes de actos que puedan encubrir una lesión de derechos fundamentales (entre otras muchas, STC 104/2014, de 23 de junio,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oposición reside en la premisa de la que parte la Sentencia constitucional para justificar el examen que efectúa sobre la suficiencia o insuficiencia indiciaria de los hechos que la parte demandante adujo en autos. Nuestra Sentencia sostiene que el Tribunal Superior de Justicia rechazó que los hechos aportados como indicios “resulten suficientes para activar la regla de la inversión de la carga de la prueba”, conclusión que se deduce de la siguiente declaración del órgano judicial: “que el entonces vigente art. 179.2 de la Ley de procedimiento laboral (LPL, erróneamente citado como art. 169.2 LPL) se refiere a supuesto de violación de libertad sindical y derechos fundamentales no trasladable a otras pretensiones en la que es obligado aportar principio de prueba indicativo de una vulneración constitucional…”; y, asimismo, de que se afirmara que “es obligado aportar un principio de prueba suficiente indicativo de una vulneración constitucional”, exigencia ésta que, al no cumplirse, no “justifica la alteración de la carga de a prueba”. En esas declaraciones genéricas encuentra la mayoría la respuesta del órgano judicial a una de las alegaciones del Abogado del Estado en el recurso; precisamente la relativa al valor indiciario de los hechos alegados por la parte actora. En resumen, contradiciendo la conclusión del juzgador a quo, la Sala de lo Social habría realizado un juicio sobre los hechos base alegados, que le condujo, se afirma en la Sentencia de la que discrepo, a apreciar su insuficiencia probatoria.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es incorrecta. Lo demuestra abiertamente el propio apartado c) del antecedente 2 recogido en la Sentencia de la mayoría, que señala: “En su fundamentación, la Sala apreció la indebida aplicación por el juez de instancia del art. 179.2 LPL, puesto que, según indica, ‘el citado precepto se refiere a supuesto de violación de libertad sindical y derechos fundamentales no trasladable a otras pretensiones en la que es obligado aportar principio de prueba suficiente indicativo de una vulneración Constitucional al margen de que dada la naturaleza de la relación laboral constituida y la facultad para contratar en cada curso escolar no se justifica la alteración de la carga de la prueba’. Aduce el Tribunal el carácter temporal de la relación, limitada exclusivamente a la duración del curso escolar, de modo que la falta de inclusión de la propuesta del ordinario para cursos sucesivos no equivale en absoluto a un despido, dada la naturaleza de dicha relación, cuya legitimidad hay que buscarla en el Tratado celebrado entre la Santa Sede y el Estado español en fecha 3 de enero de 1979, y no en el art. 15 de la Ley del estatuto de los trabajadores (en adelante, LET), razón por la que, afirma, las normas de la Ley estatutaria sobre despido no resultarían aplicables, constituyendo a lo sumo derecho supletorio para esta genuina relación laboral. Finalmente, la Sala estima que la sentencia recurrida ha infringido ‘el Art. 49.1 b) del E.T, Art. 3 del Acuerdo con la Santa Sede y del Estado Español de 3 de enero de 1979 y art. 11 .2 de la O 16 Julio de 1980’, por considerar que, conforme a la doctrina del Tribunal Supremo, no nos encontramos ante un despido, sino ante un supuesto de expiración del término convenido”.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ad quem, en contra de la inteligencia que mantiene la Sentencia mayoritaria, no dio respuesta sobre la suficiencia indiciaria de los hechos aducidos por la demandante. Razonó —lo que resulta bien distinto— que el art. 179.2 LPL (la prueba de indicios) no era de aplicación al proceso de despido y continuó después (al margen de ella) con un examen de Derecho, sin hacer valoración probatoria alguna. Que no aplicó el esquema procesal debido se observa, por tanto, en la anterior transcripción; se deduce, además, del silencio absoluto en la Sentencia recurrida sobre cada uno de los hechos alegados por la parte demandante; y también se infiere de su propio razonamiento jurídico (por opaco que sea su texto, que lo es significativamente), puesto que, al margen de las declaraciones apodícticas y en todo caso sin formular un juicio sobre la suficiencia o insuficiencia indiciaria de los hechos aducidos, lo que señala el Tribunal ad quem es que la prueba indiciaria actúa solamente en el proceso de tutela de derechos fundamentales (regulado entonces en los arts. 175 a 182 LPL, y dentro del cual se contenía dicho precepto) y no cuando se articulan otras pretensiones diferentes a las que se tramitan por esa modalidad procesal de tutela de derechos fundamentales (como ocurría con las despido a tenor del art. 182 LPL).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esa apreciación, la Sentencia de la mayoría dice advertir en la resolución judicial un examen indiciario, cuando lo cierto es que el Tribunal Superior de Justicia soslayó dicho análisis, pese a su obligada procedencia en cualquier proceso en el que se ofrezcan indicios de vulneración de derechos fundamentales; también, por supuesto, en un proceso de despido. Olvidó la Sala de lo Social, en suma, que la razón de que el despido siguiera su propia modalidad procesal se debía a lo dispuesto en el art. 182 de aquel texto legal, sin que esa circunstancia excusase la aplicación de los principios de distribución de la carga probatoria en aquellos procesos en los que se alegara la lesión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anterior se desemboca en una conclusión principal: ningún órgano judicial ha considerado insuficientes los indicios aportados por la parte actora. El juzgador a quo, antes al contrario, los estimó indicativos de la lesión, que declaró; el Tribunal ad quem, sencillamente, consideró que su esquema de enjuiciamiento era ajeno a la prueba indiciaria.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Bajo esas circunstancias, el resultado de la Sentencia de la mayoría es paradójico e insólito. Es doctrina consolidada (por todas, STC 17/2003, de 30 de enero, FJ 2) que este Tribunal, no obstante la sujeción a los hechos que prescribe el art. 44.1 b) de la Ley Orgánica del Tribunal Constitucional, puede alcanzar una interpretación propia del relato fáctico conforme a los derechos y valores constitucionales. Sin embargo, y lo demuestra cualquier recorrido detenido por las múltiples Sentencias de este Tribunal sobre prueba indiciaria en el proceso laboral, no cabe que un pronunciamiento constitucional altere el criterio del único órgano judicial que ha efectuado una valoración indiciaria no cuestionada en amparo, estimando la lesión aducida. Y eso es, en cambio, lo que ocurre en esta ocasión: se afirma que no hubo vulneración porque eran insuficientes los indicios, sin tener en cuenta que el único órgano judicial que se ocupó de ese particular, cuya sentencia no ha sido impugnada (el de instancia), y actuando con la debida inmediación, declaró que los había y que existió vulneración del derecho fundamental sustantivo que daba soporte a la pretensión.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expuesto, entiendo que la Sala de lo Social del Tribunal Superior de Justicia, al rechazar la aplicación de las reglas de la prueba indiciaria, vulneró el derecho a la tutela judicial efectiva (art. 24.1 CE). En verdad, desde la STC 90/1997, de 6 de mayo, nuestra jurisprudencia ha venido señalando invariablemente que la ausencia de prueba que contrarreste los indicios trasciende el ámbito puramente procesal y determina, en último término, que los indicios aportados por el demandante desplieguen toda su operatividad para declarar la lesión del derecho fundamental sustantivo alegado en el proceso. Sin embargo, en esta ocasión, como quiera que el órgano de suplicación no operó con el esquema procesal debido, al considerar erróneamente que no procedía un examen indiciario (y por consiguiente no entró a valorar ni los hechos aducidos por la demandante ni las alegaciones y pruebas que pudo ofrecer la parte demandada) para el restablecimiento en la integridad del derecho de la recurrente, debería haberse anulado su Sentencia y acordado la retroacción de las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el Tribunal ad quem debería haber valorado el conjunto de la prueba, y concluir si existía o no vulneración a la vista de la doctrina constitucional existente en esta concreta materia (STC 51/2011, de 14 de abril, del Pleno de este Tribunal), teniendo en cuenta que según ella “los profesores de religión … disfrutarán de los derechos fundamentales y legales que como trabajadores tienen reconocidos en nuestro ordenamiento de manera irrenunciable, desde un criterio de máxima equiparación, bien que con las modulaciones que resultan de la singularidad de la enseñanza religiosa”(STC 38/2007, FJ 13). A partir de este criterio, se debía de haber ponderado si los hechos que el demandante acreditó como posible expresión de una quiebra de sus derechos fundamentales aparecían o no vinculados con la decisión impugnada de no propuesta de contratación y si tenían o no alguna relación con su actividad docente (STC 51/2011, FJ 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debería haberse otorgado el amparo solicitado en los términos razonados.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