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3794-2012, promovido por don Rafael Díez Usabiaga, representado por la Procuradora de los Tribunales doña Ana Isabel Lobera Argüelles, bajo la dirección del Letrado don Iñigo Iruin Sanz, contra la Sentencia de la Sala de lo Penal del Tribunal Supremo de 7 de mayo de 2012, por la que se estimó parcialmente el recurso de casación núm. 11773-2011 interpuesto contra la Sentencia de la Sección Cuarta de la Sala de lo Penal de la Audiencia Nacional de 16 de septiembre de 2011 en el rollo de sala núm. 95-2009.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Ana Isabel Lobera Argüelles, en nombre y representación de don Rafael Díez Usabiaga, y bajo la dirección del Letrado don Iñigo Iruin Sanz, interpuso demanda de amparo contra las resoluciones que se mencionan en el encabezamiento mediante escrito registrado en este Tribunal el 21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Cuarta de la Sala de lo Penal de la Audiencia Nacional, por Sentencia de 16 de septiembre de 2011, condenó, entre otros, al recurrente como autor de un delito de pertenencia a organización terrorista, en grado de dirigente, a una pena de prisión de diez años, inhabilitación especial para el ejercicio del derecho de sufragio pasivo por el tiempo de la prisión, inhabilitación especial para empleo o cargo público por tiempo de diez años y el abono de las costas. La Sentencia consideró probado que el recurrente y los restantes condenados “se constituyeron en sujetos directamente receptores de las órdenes impartidas por ETA (en cuya organización terrorista están insertos) a la Izquierda Abertzale (a cuyo complejo organizativo sectorial aquellos pertenecen). ETA encomendó a los acusados nombrados la formación del organismo o comisión de coordinación y dirección que, en el seno de la Izquierda Abertzale, llevara a efecto la planificación y gestión de la nueva línea estratégica de acumulación de fuerzas políticas soberanistas que aquella organización terrorista ordenó en diciembre de 2008 que se creara, bajo su tutela y superior supervisión, en aras a la culminación del proceso independentista y de implantación del socialismo en los territorios que hoy agrupa a las Comunidades Autónomas de Euskadi y Navarra” (hecho probado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argumenta que si bien no existe una prueba directa concurren diversas pruebas indiciarias a partir de las cuales se infiere la responsabilidad penal del demandante y el resto de condenados y que tampoco resultan asumibles los argumentos de descargo utilizados. Así se afirma en el fundamento de Derecho 1.C):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hecho-consecuencia consiste en la mencionada dependencia y dedicación de los cinco acusados nombrados, unidos orgánicamente en la comisión de coordinación aludida, a los designios políticos y criminales de la organización terrorista ETA, en la que se insertan y para la que actúan en una relación de tutelaje y disciplina cuyas directrices básicas impartía ETA. A tal hecho consecuencia se llega directamente y sin fisuras a través de contrastados e inatacables hechos-base, que forman un sólido cuerpo indiciario con relevancia probatoria de cargo. Como tales hechos-base enumeraremos los siguientes: 1º.- Las reuniones reservadas que los acusados mantuvieron en la sede del sindicato LAB en la capital donostiarra, después de la presentación pública del nuevo organismo o comisión efectuada el día 16 de marzo de 2009, a la que también acudieron personas representativas de los diversos sectores de la Izquierda Abertzale; de tales reuniones no se extendían actas, para evitar la difusión externa de lo tratado. 2º.- Los desplazamientos que realizaron los acusados, unos el día 30 de abril y otros el día 21 de julio de 2009, a dos localidades francesas, para entrevistarse reservadamente y cambiar impresiones con distintas personas del entorno de ETA, adoptando los acusados durante el tiempo que permanecieron en el vecino país medidas de seguridad que garantizaban el sigilo sobre lo que trataban y sobre la identidad de las personas interlocutoras. 3º.- La relación causa-efecto entre los documentos de ETA en los que se ordenaba a la Izquierda Abertzale emprender acciones de índole política, bajo el amparo de su prepotencia armada, y los documentos de la Izquierda Abertzale, aportados al procedimiento procedentes de otras causas en unos casos e incautados a los acusados en otros casos, cumpliendo aquellos mandatos, siendo los acusados quienes iban planificando y gestionando las acciones a emprender en el ámbito político. 4º.- La idéntica nomenclatura o terminología empleada por ETA y la Izquierda Abertzale, representada por los acusados, en los documentos, comunicados y actos que exteriorizaban, tendentes al acopio de fuerzas políticas de la órbita soberanista, con exclusión del PNV, para crear un polo independentista que adoptara la posición política en la dualidad de facetas (política y militar) que desde su fundación, con diversidades de formas, siempre ha mantenido ETA. Y 5º.- La palmaria ausencia de actuaciones en los acusados que denoten un verdadero y real distanciamiento de las tesis armadas y amparadoras de la violencia defendidas y ejecutadas por ETA, a cuya organización terrorista no critican cuando comete atentados sino que, muy por el contrario, reprochan a los órganos constitucionales del Estado la situación existente, por pretender acabar policialmente con la organización terrorista y no querer retomar el proceso de diálogo y negociación tantas veces roto.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defensas de los acusados sostienen que la actividad de sus clientes no trasvasa el ámbito político, de ejercicio de la libertad de expresión y del derecho a la participación en actividades públicas, constitucionalmente protegido. Sin embargo, dicha tesis carece de consistencia, si se tiene en cuenta el amplio caudal probatorio de cargo que se ha acumulado en el presente procedimiento, como iremos examinando. Pretenden dichas defensas hacer creer que toda la labor de los acusados se circunscribía a buscar y procurar un marco de diálogo para erradicar definitivamente la violencia que durante muchas décadas ha venido sacudiendo el País Vasco y Navarra, además de otros puntos de España. Alegan que el documento ‘Clarificando la fase política y la estrategia’, elaborado por los acusados y puesto en circulación para ser debatido en las fechas de las detenciones, cuyo resumen se contiene en la ‘Declaración de Alsasua’, de 14 de noviembre de 2009, y las conclusiones del debate aparecen en el documento ‘Zutik Euskal Herria’, de febrero de 2010, reflejan tal posición pacificadora y superadora de la estrategia político-armada que hasta entonces estaba vigente. Pero debe precisarse que sólo el primero de los documentos nombrados es atribuible a los acusados, según ellos mantienen y reconocen los testigos, pues los otros dos aparecen en escena cuando ellos se encontraban privados de libertad preventivamente. En cualquier caso, ni en aquel primer documento, ni en los dos restantes, aparece de manera diáfana una condena a la violencia de ETA, sino que expresamente se recoge un reparto de roles entre la Izquierda Abertzale y ETA, pues aquel conjunto de formaciones sectoriales se encargaría de las iniciativas de índole político-institucional, en tanto que la organización terrorista sería la que negociaría con el Estado el fin de la violencia que ejerce. Ello constituye una reiteración de los dos planos (político y militar) en que siempre se ha desenvuelto ETA. Por lo que, en realidad, ningún proceso de diálogo y negociación novedoso se quería introducir con la creación del organismo o comisión de coordinación de la Izquierda Abertzale formado por los cinco acusados nombrados, permaneciendo idéntica la terminología empleada, donde se incluye la denominación de ‘presos políticos y exiliados’ para aludir a los miembros de la organización terrorista y de otras formaciones afines que cumplen condena en establecimientos carcelarios fuera de los territorios de las Comunidades Autónomas de Euskadi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formuló recurso de casación alegando, entre otros motivos, la infracción constitucional del derecho a la presunción de inocencia, al considerar que los indicios utilizados para fundamentar su condena carecen de la solidez y calidad exigibles para desvirtuar dicho derecho fundamental, habida cuenta de los contraindicios concurrentes; y una infracción de precepto legal, ya que se le aplicó el grado de dirigente. La Sala Segunda del Tribunal Supremo, por sendas Sentencias núm. 351-2012, de 7 de mayo, acordadas en el recurso de casación núm. 11773-2011, estimó parcialmente el recurso interpuesto y, manteniendo los pronunciamientos de la Sentencia impugnada, estableció que el demandante de amparo era autor de la modalidad básica del delito de pertenencia a organización terrorista, condenándole a una pena de prisión de seis años y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la Sentencia argumenta que la condena se ha fundamentado en la actividad probatoria indiciaria desarrollada en relación con cada uno de los acusados de la que se ha inferido de manera racional su responsabilidad penal, fruto de un exhaustivo y ponderado análisis del abundante acervo probatorio practicado en el plenario, de cuyo contenido deja sobrada constancia la Sentencia emitida; valorándose también los argumentos de descargo alegados. Así, en el fundamento de Derecho noveno se hace un detenido análisis de la valoración probatoria desarrollada en relación con el demandante de amparo, describiendo los distintos documentos y cartas halladas en su poder referidos al debate abierto en la Izquierda Abertzale, sus comparecencias públicas y artículos en prensa en que utilizó un lenguaje en sintonía terminológica con el empleado por ETA, así como un desplazamiento a Francia para celebrar una reunión con un miembro de Batasuna en aquel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argumento de que el demandante y el resto de los condenados formaban un grupo de opinión autónomo, no estructurado, cuyo objetivo consistía en preparar el debate democrático en el que se erradicara la violencia, la Sentencia afirma que el demandante en ninguno de los documentos o comparecencias públicas planteaba “siquiera tangencialmente, el fin de la violencia por parte de ETA como paso previo para el logro de los fines que constituye su ideario marxista y la propia independencia soberanista desde una actuación meramente democrática. Por el contrario, de su contenido se desprenden notables coincidencias con la estrategia marcada poco tiempo antes desde la organización criminal, lo que incluye pactos con grupos como EA o bien una participación activa en la promoción de huelgas y movilizaciones” (fundamento de Derecho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incluye dos Votos particulares. En el segundo Voto se afirma que el recurso debería haber sido estimado al haberse vulnerado el derecho a la presunción de inocencia, ya que falta un enlace lógico suficiente de la prueba indiciaria a partir de la cual la Sentencia de instancia establece la culpabilidad de los acusados, hay una valoración parcial de diversas pruebas documentales y no se han ponderado diversos contraindicios exculpatorios.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como único motivo de amparo, que se ha vulnerado su derecho a la presunción de inocencia (art. 24.2 CE) y solicita que se declare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fundamenta su queja en que las resoluciones judiciales impugnadas han declarado acreditado mediante prueba indiciaria su responsabilidad penal, pero que no han explicitado el juicio de inferencia o engarce lógico entre los indicios o hechos básicos y el mencionado hecho consecuencia y que, en todo caso, carece de la razonabilidad exigible por ilógico e insuficiente, al ser excesivamente débil y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expone que carecen de la entidad y calidad necesaria para enervar la presunción de inocencia los cinco indicios utilizados en la Sentencia condenatoria —(i) las reuniones reservadas mantenidas en la sede del sindicato LAB con personas representativas de la Izquierda Abertzale; (ii) los viajes realizados a Francia por los recurrentes para reunirse con personas del entorno de ETA; (iii) la relación causa-efecto entre los documentos de ETA en que se ordenaba a la Izquierda Abertzale emprender acciones de índole política y los documentos elaborados por la Izquierda Abertzale cumpliendo aquellos mandatos; (iv) identidad de terminología entre la utilizada por la Izquierda Abertzale y ETA; y (v) la no condena de las actuaciones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esa afirmación se realiza en la demanda un detenido análisis de los diversos documentos elaborados por ETA y la Izquierda Abertzale constatando, por un lado, que las resoluciones judiciales no exponen la conexión lógica entre su contenido y la conclusión de que la Izquierda Abertzale se ha limitado a seguir la estrategia señalad por ETA y, por otro, que atendiendo al contenido real de los documentos elaborados por ETA, que se derivan de su original en euskera, se pone de manifiesto que ninguno de ellos evidencia que el demandante fuera uno de los receptores de los mandatos de ETA ni que la Izquierda Abertzale hubiera decidido seguirlos. También destaca lo afirmado en la STC 61/2011, de 22 de mayo, de que dichos documentos pueden servir razonablemente para deducir que ETA ha propugnado una estrategia de convergencia con otras fuerzas de la Izquierda Abertzale, pero no su instrumentalización, y que la Izquierda Abertzale como expresión ideológica no ha sido proscrita de nuestro ordenamiento, toda vez que son los medios violentos y no las ideas o los objetivos políticos pacíficamente perseguidos a los que está destinada la reacción del poder público. Igualmente, afirma la relevancia que tiene el hecho de que no se conoce el autor del documento atribuido a la Izquierda Abertzale y de que no fue incautado al recurrente ni a ninguno del resto de los acusados y que las únicas actividades en que participó fue en actos electorales durante las elecciones europeas de 2009 en favor de la candidatura Iniciativa Internacionalista-La Solidaridad entre los Pueblos, lo que fue duramente criticado por ETA. Respecto de la valoración judicial de la no condena a ETA como elemento incriminatorio, el demandante destaca que en las SSTC 68/2005, de 31 de marzo; 126/2009, de 21 de mayo y 62/2011, de 5 de mayo, ya se estableció que la negativa a la condenar expresamente el terrorismo no puede ser un indicio. Del mismo modo, expone que no puede resultar relevante la identidad de terminologías como elemento indiciario, ya que es una circunstancia que no se ajusta a un canon de racionalidad y carece de valor indicativo e incriminatorio, al margen de la evidente restricción de la libertad ideológica que implica el derivar consecuencias penales de esa identidad terminológica. Por último, respecto de los indicios referidos a las reuniones y desplazamientos realizados, se argumenta que de la rueda de prensa realizada no puede derivarse que se hiciera una presentación pública de un supuestos organismo de coordinación, sino que era un grupo representativo de la Izquierda Abertzale; y tampoco ninguna conclusión incriminatoria cabe realizar de reuniones o desplazamientos que son meras manifestaciones del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demandante aduce que existe una serie de contraindicios que ponen de manifiesto que no formaba parte de un grupo que ejecutaba una estrategia diseñada por ETA sino que seguía una línea política autónoma para el logro de un objetivo soberanista e independentista, propugnando el uso exclusivo de las vías políticas y democráticas, y que no han sido debidamente ponderados en vía judicial. Entre esos indicios cita la persistencia de un debate en el seno de la Izquierda Abertzale y el enfrentamiento de posiciones estratégicas de la Izquierda Abertzale con ETA, que se deriva de los documentos aportados en la causa y de diversa documentación periodística; y la existencia de Bateragune como órgano encargado por ETA para el desarrollo de la función de dirección política que la Sentencia imputa a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6 de mayo de 2013, acordó admitir a trámite la demanda de amparo y, en aplicación de lo dispuesto en el art. 51 de la Ley Orgánica del Tribunal Constitucional (LOTC), requerir que se remitiera certificación o copia adverada de las actuaciones y el emplazamiento de quienes hubieran sido parte en el procedimiento para que pudiesen comparecer en el plazo de diez días en el proceso de amparo. Igualmente, se acordó formar la correspondiente pieza separada de suspensión, en la que, tras los trámites oportunos, se acordó por ATC 136/2013, de 3 de junio,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12 de julio de 2013, tuvo por recibidos los testimonios de las actuaciones; por personada la Procuradora doña Delicias Santos Montero, en nombre y representación de la Asociación Víctimas del Terrorismo Verde Esperanza; y acordó dar vista de las actuaciones al Ministerio Fiscal y a las partes personadas por un plazo de veinte días para presentar las alegaciones que estimasen pertinentes, de conformidad con el art. 52 LOTC, y dentro de los diez primeros días para que alegaran sobre la posible acumulación del presente recurso al número 3930-2012, lo que fue denegado por ATC 149/2014,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3 de septiembre de 2013, promovió la recusación del Presidente de este Tribunal, que fue inadmitida por ATC 237/2013,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 de octubre de 2013, presentó sus alegaciones interesando que se desestimara el recurso de amparo. Argumenta que no se puede apreciar la vulneración aducida del derecho a la presunción de inocencia (art. 24.2 CE), ya que la condena del recurrente se ha producido en virtud de prueba de indicios que ha respetado la jurisprudencia constitucional al respecto, pues ha expuesto de manera amplia cuáles eran los indicios que habían quedado acreditados, la mayoría reconocidos por el propio recurrente, y como a partir de los mismos se derivaba la conclusión sobre su pertenencia a ETA con inferencias que resultan razonables y en que también se han ponderados los argumentos y contraindicios de descargo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17 de septiembre de 2013, presentó sus alegaciones dando por reproducidas las formuladas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doña Delicias Santos Moreno, en escrito registrado el 7 de julio de 2014, comunicó que la Asociación de Víctimas del Terrorismo Verde Esperanza se apartaba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septiembre de 2014,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analizar si las resoluciones judiciales impugnadas han vulnerado el derecho del recurrente a la presunción de inocencia (art. 24.2 CE), por haber sido condenado en virtud de prueba indiciaria sin cumplir las exigencias de la jurisprudencia constitucional sobre el particular, toda vez que no habrían expuesto el juicio de inferencia o engarce lógico entre los indicios o hechos básicos y el hecho consecuencia y porque, en todo caso, la conclusión condenatoria carece de la razonabilidad exigible por ser excesivamente débil y abierta la inferencia realizada si se toman en consideración los diferentes contraindicios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resulta parcialmente coincidente con el del recurso resuelto por el Pleno de este Tribunal en la STC 133/2014, de 22 de julio, en que ya se abordó la invocación del derecho a la presunción de inocencia realizada por el resto de condenados en las resoluciones judiciales impugnadas. Dicho pronunciamiento, que fue desestimatorio, debe servir de base, por tanto,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argumenta, para sustentar la invocación del derecho a la presunción de inocencia (art. 24.2 CE), que los indicios utilizados para su condena no son unívocos ni concluyentes ni siquiera valorados conjuntamente respecto de su pertenencia la organización terrorista ETA, ya que, partiendo de la realidad sostenida en la STC 61/2011, de 22 de mayo, de que la Izquierda Abertzale y ETA no son lo mismo, no se han valorado contraindicios muy relevantes que ponían de manifiesto que su conducta se desarrollaba dentro de un marco legítimo de actividad política de la Izquierda Abertzale, que en todo momento excluye el recurso a la violencia para la consecución de sus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demandante ni objeta la legalidad de las pruebas practicadas durante el juicio oral ni que a partir de la actividad probatoria desarrollada hayan quedado acreditados los hechos base objetivos en que se han basado las posteriores inferencias condenatorias. Su objeto de impugnación queda limitado a considerar que el hecho consecuencia que las resoluciones judiciales entienden que se derivaba de esos hechos base —consistente en la afirmación de que el demandante junto con los restantes condenados actuaban respondiendo a instrucciones y bajo la dirección de una organización terrorista— resulte una inferencia respetuosa con el derecho a la presunción de inocencia al no haber sido debidamente ponderado que si bien pueden compartir un objetivo independentista se constituían como una grupo autónomo e independiente dentro de la Izquierda Abertzale contrario al uso de la violencia en la consecución de esos objetivos y que, por tanto, no actuaban bajo la dependencia de la organización terrorista ni, lógicamente, estaban integrados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esta concreta cuestión suscitada por el demandante, es preciso recordar la jurisprudencia constitucional aplicable al caso que ya se expuso en la citada STC 133/2014, FJ 8, en la que se señalaba que este Tribunal, en la STC 126/2011, de 18 de julio, recordando lo establecido en la STC 109/2009, de 11 de mayo, FJ 3, afirma “que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 (o indicios) han de estar plenamente probados; 2) los hechos constitutivos del delito deben deducirse precisamente de estos hechos base completamente probados; 3) para que se pueda comprobar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criterios colectivos vigentes’ (SSTC 220/1998, de 16 de noviembre, FJ 4; 124/2001, de 4 de junio, FJ 12; 300/2005, de 21 de noviembre, FJ 3; 111/2008, de 22 de septiembre, FJ 3). 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4)”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resulta preciso recordar que en la STC 15/2014, de 30 de enero, se afirma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 (FJ 6). E, igualmente, que en la STC 1/2009, de 12 de enero, se establece que nuestro parámetro de control “respetuoso con el ámbito reservado a la jurisdicción ordinaria en orden a la fijación de los hechos, sólo considera ‘insuficiente la conclusión probatoria a la que hayan llegado los órganos judiciales desde las exigencias del derecho a la presunción de inocencia si, a la vista de la motivación judicial de la valoración del conjunto de la prueba, cabe apreciar de un modo indubitado, desde una perspectiva objetiva y externa, que la versión judicial de los hechos es más improbable que probable’ (por todas STC 123/2006, de 24 de abril, FJ 5)” (FJ 4), lo que es posteriormente reiterado en la ya citada STC 126/2011, FJ 25, en que también se mencionan las SSTC 209/2007, de 24 de septiembre; 70/2007, de 16 de abril; 104/2006, de 3 de abril; 296/2005, de 21 de noviembre; 263/2005, de 24 de octubre; y 145/2005,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establece la STC 148/2009, de 15 de junio, “también se ha puesto de manifiesto que dentro del control que le corresponde realizar a este Tribunal sobre la eventual vulneración de este derecho se encuentra verificar si se ha dejado de someter a valoración la versión o la prueba de descargo aportada, concretándose que se exige solamente ponderar los distintos elementos probatorios, pero sin que ello implique que esa ponderación se realice de modo pormenorizado, ni que la ponderación se lleve a cabo del modo pretendido por el recurrente, sino solamente que se ofrezca una explicación para su rechazo (por todas, STC 187/2006, de 19 de junio,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jurisprudencia constitucional que resulta relevante para resolver la concreta cuestión suscitada por el demandante, y tal como también se hizo en la citada STC 133/2014, FJ 9, es preciso destacar que los hechos probados, en virtud de los cuales se estableció la responsabilidad penal del recurrente por el delito de integración en organización terrorista, son que, junto con el resto de condenados “se constituyeron en sujetos directamente receptores de las órdenes impartidas por ETA (en cuya organización terrorista están insertos) a la Izquierda Abertzale (a cuyo complejo organizativo sectorial aquellos pertenecen). ETA encomendó a los acusados nombrados la formación del organismo o comisión de coordinación y dirección que, en el seno de la Izquierda Abertzale, llevara a efecto la planificación y gestión de la nueva línea estratégica de acumulación de fuerzas políticas soberanistas que aquella organización terrorista ordenó en diciembre de 2008 que se creara, bajo su tutela y superior supervisión, en aras a la culminación del proceso independentista y de implantación del socialismo en los territorios que hoy agrupa a las Comunidades Autónomas de Euskadi y Navarra” (hecho probado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hechos se han considerado acreditados, tal como se ha expuesto más ampliamente en los antecedentes, a partir de un proceso de inferencia en que los hechos base, respecto de los que no se ha establecido ninguna controversia, eran, según lo expuesto en el fundamento de Derecho 1 C) de la Sentencia de la Sección Cuarta de la Sala de lo Penal de la Audiencia Nacional de 16 de septiembre de 2011, los siguientes: (i) las reuniones reservadas que mantuvieron el demandante y otros condenados en la sede del sindicato LAB en San Sebastián después de la presentación pública del nuevo organismo o comisión efectuada el día 16 de marzo de 2009, a la que también acudieron personas representativas de los diversos sectores de la Izquierda Abertzale; (ii) los desplazamientos del demandante junto con otro de los condenados a Francia para entrevistarse reservadamente con distintas personas del entorno de ETA, adoptando durante el tiempo que permanecieron en el vecino país medidas de seguridad que garantizaban el sigilo sobre lo que trataban y sobre la identidad de las personas interlocutoras; (iii) la relación causa-efecto entre los documentos de ETA, en los que se ordenaba a la Izquierda Abertzale emprender acciones de índole política bajo el amparo de su prepotencia armada, y los documentos de la Izquierda Abertzale aportados al procedimiento procedentes de otras causas en unos casos e incautados a los acusados en otros casos, cumpliendo aquellos mandatos, siendo los acusados quienes iban planificando y gestionando las acciones a emprender en el ámbito político; (iv) la idéntica nomenclatura o terminología empleada por ETA y la Izquierda Abertzale, representada por el recurrente y el resto de condenados, en los documentos, comunicados y actos que exteriorizaban; y (v) la ausencia de actuaciones en el recurrente y el resto de condenados que denotaran un verdadero y real distanciamiento de las tesis armadas y amparadoras de la violencia defendidas y ejecutadas por ETA, cuyos atentados no solo no eran objeto de condena sino que, al contrario, reprochan a los órganos constitucionales del Estado la situación existente, por pretender acabar policialmente con la organización terrorista y no querer retomar el proceso de diálogo y negociación tantas veces roto.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del Tribunal Supremo advierte en su fundamento de Derecho noveno determinados indicios que fueron tenidos en cuenta en la Sentencia recurrida en casación en relación con el demandante de amparo, describiendo los distintos documentos y cartas halladas en su poder referidos al debate abierto en la Izquierda Abertzale, sus comparecencias públicas y artículos en prensa en que utilizó un lenguaje en sintonía terminológica con el empleado por ETA, así como un desplazamiento a Francia para celebrar una reunión con un militante de Batasuna en aquel país y antiguo miembro del ETA. Particular atención merece la valoración expresa que la Sentencia hace del argumento de descargo del demandante de que formaba parte de un grupo de opinión autónomo, no estructurado, cuyo objetivo consistía en preparar el debate democrático en el que se erradicara la violencia. Así, se afirma que el demandante en ninguno de los documentos o comparecencias públicas planteaba “siquiera tangencialmente, el fin de la violencia por parte de ETA como paso previo para el logro de los fines que constituye su ideario marxista y la propia independencia soberanista desde una actuación meramente democrática. Por el contrario, de su contenido se desprenden notables coincidencias con la estrategia marcada poco tiempo antes desde la organización criminal, lo que incluye pactos con grupos como EA o bien una participación activa en la promoción de huelgas y movilizaciones” (fundamento de Derecho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indicios que se han enumerado son el producto de las pruebas practicadas en el acto del juicio, tal como señala el Tribunal de instancia en los fundamentos de Derecho primero a tercero, consistentes en las declaraciones de los acusados y de testigos, dictámenes periciales y la abundante prueba documental acumulada durante la instrucción de la causa o aportada con posterioridad por las partes, cuyo contenido es recogido con amplitud en la Sentencia y es objeto de valoración en conjunto con las demás pruebas. Del mismo modo, se rechazaron de forma expresa las versiones exculpatorias del recurrente y el resto de acusados y no se concedió crédito a las manifestaciones de los testigos de descargo. A este respecto, es doctrina de este Tribunal (por todas, STC 57/2013, de 11 de marzo, FJ 6) que la credibilidad de los testimonios presentados en el juicio oral no forma parte del contenido del derecho a la presunción de inocencia que es evaluable por nosotros en el proceso de amparo, entre otras razones, porque el proceso constitucional no permite el conocimiento preciso y completo de la actividad probatoria, ni prevé las garantías necesarias de publicidad, oralidad, inmediación y contradicción que deben rodear dicho conocimiento para la adecuada valoración de las pruebas, sino que verificado que ha existido prueba que pueda estimarse racionalmente de cargo, no nos compete revisar la valoración de que tal prueba haya realizado el juzgador en conciencia, de acuerdo con el art. 741 de la Ley de enjuiciamiento criminal (LECrim), pues esta jurisdicción constitucional respecto a la actuación de los Tribunales ordinarios se reduce a determinar si se han vulnerado o no las garantías constitucionales [arts. 117.3, 123.1, 161.1 b) de la Constitución y 44 y 54 de la Ley Orgánica del Tribunal Constitucional (LOTC)], sin que pueda ni deba actuar como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análisis externo de este proceso de razonamiento pone de manifiesto, tal como ya se exponía en la citada STC 133/2014, FJ 10, que el hecho consecuencia de considerar que el demandante actuaba bajo las instrucciones y la dirección de la organización terrorista, como integrante de la misma, es producto de una inferencia que resulta respetuosa con las exigencias constitucionales que impone el derecho a la presunción de inocencia para las condenas basadas en prueba indiciaria, tanto si se toman en consideración los hechos base objetivos acreditados mediante la actividad probatoria desarrollada en la vista oral como la argumentación vertida en las resoluciones impugnadas para dar respuesta a las alegaciones de descargo efectuadas por el demandante referidas a que su actividad respondía al objetivo de la búsqueda de una solución pacífica al “conflicto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constitucional cabe realizar al razonamiento para establecer los hechos-base de que (i) la organización terrorista ETA desarrolló una nueva estrategia intentando dar protagonismo a un frente político a cuyo fin seleccionó a una serie de personas entre los miembros de la Izquierda Abertzale para que la ejecutara bajo su dirección; (ii) que el demandante junto con los otros condenados desarrollaron actividades políticas y reuniones en España y Francia como un grupo cualificado de la Izquierda Abertzale con un objetivo independentista y que en el desarrollo de esa actividad se adoptó un lenguaje y unas estrategias parcialmente coincidentes con las establecidas por ETA; y (iii) que no existió una condena expresa de la violencia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desde el análisis externo que es propio a esta jurisdicción de amparo, también resulta respetuoso con el parámetro de control constitucional propio de la condena penal basada en prueba indiciaria, la conclusión obtenida a partir de esos hechos base de que el demandante era una de las personas seleccionadas y dirigidas por ETA para la ejecución de su estrategia. En efecto, la inferencia o deducción de que la actuación del demandante constituía la ejecución de una estrategia ordenada por la organización terrorista y no el ejercicio de una legítima actuación política independiente de tal organización lo pone de manifiesto el razonamiento judicial resumido en el fundamento de derecho noveno de la sentencia de casación de la constatación de la intervención de una serie de documentos y de cartas en su poder, su participación en una rueda de prensa, su desplazamiento a Francia y sus declaraciones en comparecencias públicas. Frente a ello han de rechazarse las conclusiones obtenidas a partir de un análisis fraccionado y desagregado de los diversos hechos base y de la fuerza de convicción que proporciona su análisis conjunto y relacional. Con reiteración ha advertido este Tribunal (por todas STC 126/2011, de 18 de julio, FJ 22) que, cuando se aduce la vulneración del derecho a la presunción de inocencia “nuestro análisis debe realizarse respecto del conjunto de estos elementos sin que quepa la posibilidad de fragmentar o disgregar esta apreciación probatoria, ni de considerar cada una de las afirmaciones de hecho acreditadas de modo aislado, pues como ya hemos afirmado en no pocas ocasiones no puede realizarse una operación de análisis aislado de los hechos acreditados por el Tribunal sentenciador, ni de desagregación de los distintos elementos de prueba, ni de disgregación de la línea argumental llevada a cabo por el Tribunal Supremo [léase por el órgano judicial].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y 124/2001, de 4 de junio, FJ 14; y ATC 247/1993,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los términos expuestos por la doctrina constitucional sobre el particular, no puede sostenerse que la conclusión de que el demandante seguía una estrategia diseñada y dirigida desde la organización terrorista resulte más improbable que probable, especialmente si se atiende a la valoración judicial que, a partir de la inmediación con que desarrolla su labor, se ha vertido sobre los argumentos de descargo utilizados por el demandante para intentar establecer una explicación alternativa más probable que la de su integración en la organización terrorista. En efecto, frente a la solidez de esta conclusión probatoria, no cabe oponer por el recurrente que no se habría ponderado adecuadamente como elemento de descargo que, desde su exclusiva integración en la Izquierda Abertzale, su pretensión era la búsqueda de una solución pacífica y de que la ausencia de condena de la violencia no puede ser utilizado como un elemento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circunstancia de que el demandante fuera un miembro relevante de la Izquierda Abertzale no ha sido concluyente por sí sola para inferir que actuaba bajo la dirección de ETA. A esos efectos, es preciso recordar que este Tribunal ha reiterado “que la izquierda abertzale como expresión ideológica ‘no ha sido proscrita de nuestro ordenamiento ni podría llegar a serlo sin quiebra del principio pluralista y de los derechos fundamentales a él conexos’ y que las ideologías son en el ordenamiento constitucional español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destacando que, “son esos medios y no las ideas o los objetivos políticos pacíficamente perseguidos a los que está destinada la reacción del poder público en defensa del marco de convivencia pacífica diseñado por el constituyente para que en él tengan cabida todas las ideas” (SSTC 99/2004, de 27 de mayo, FJ 18; 126/2009, de 21 de mayo, FJ 10; y STC 62/2011, de 5 de mayo, FJ 12). Ahora bien, es preciso poner de relieve que la conclusión alcanzada en las resoluciones impugnadas respecto de la integración del recurrente en la organización terrorista se ha fundamentado no es la circunstancia de que formaran parte de la denominada Izquierda Abertzale, en el sentido de compartir los objetivos secesionistas de la banda armada ETA, sino en el hecho de que, como quedaba acreditado con otros elementos de prueba, su actuación era del todo coincidente no solo en lo relativo a la consecución de unos objetivos políticos, sino también en cuanto al uso de los medios violentos e ilícitos, que es lo que define la actuación de las organizaciones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cabe compartir que se ha utilizado como un elemento incriminatorio su negativa a condenar la violencia. Ciertamente, este Tribunal ha reiterado en el marco de los procesos de ilegalización de partidos y candidaturas en aplicación de la legislación de partidos políticos y la electoral que “[l]a negativa a condenar expresamente el terrorismo no es, por tanto, indicio bastante para acreditar per se una voluntad defraudatoria como la contemplada en el artículo 44.4 LOREG. Más bien sucede que su contrario, la condena inequívoca, constituye una contraindicio capaz de desacreditar la realidad de una voluntad de ese cariz deducida a partir de indicios suficientes” (así, SSTC 68/2005, de 31 de marzo, FJ 15; 126/2009, de 21 de mayo, FJ 14; y STC 62/2011, de 5 de mayo, FJ 12). Ahora bien, como queda acreditado en la Sentencia de casación, la relevancia que se otorga a que no aparezca ninguna condena de la violencia terrorista por parte de los recurrentes no lo es como indicio de su integración en la organización terrorista. Se utiliza como un elemento más para excluir la relevancia del argumento de descargo de los recurrentes basado en que su actividad perseguía una solución pacífica. Así se deriva de manera manifiesta de la Sentencia de casación impugnada en que, tal como ha sido expuesto anteriormente, cuando se analiza el argumento de que la actuación desarrollada respondía a la pretensión de dinamizar un debate democrático, se descarta su virtualidad señalando, entre otros aspectos, que el demandante no había planteado, “siquiera tangencialmente, el fin de la violencia por parte de ETA como paso previo para el logro de los fines que constituyen su ideario marxista y la propia independencia soberanista desde una actuación meramente democrática” (fundamento de Derecho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perspectiva externa de control que bajo la invocación del derecho a la presunción de inocencia puede desarrollar este Tribunal Constitucional, cabe concluir que la condena del recurrente ha resultado respetuosa con la doctrina constitucional sobre la posibilidad de condenas basadas en prueba indiciaria y la necesidad de que sean debidamente ponderados los argumentos de descargo sin que, por otra parte, se hayan utilizado como elementos incriminatorios aspectos vedados por la jurisprudencia constitucional. Por tanto, el amparo solicitado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Rafael Díez Usabiaga.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3794-2012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posición mayoritaria de nuestros compañeros de Sala, debemos manifestar nuestra discrepancia con la fundamentación jurídica de la Sentencia y con su fallo. Consideramos que debía haberse otorgado el amparo por vulneración del derecho a la presunción de inocencia (art. 24.2 CE) con el consiguiente efecto anulatorio de las resoluciones judiciales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por la Magistrada doña Adela Asua Batarrita en los apartados 2 a 4 del Voto particular formulado a la STC 133/2014, de 22 de julio, —en la que se analizó esta invocación en relación con el resto de condenados en las Sentencias impugnadas—, al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