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6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6985-2011, interpuesto por el Presidente del Gobierno contra los incisos 9, 13 y 23 del apartado 2.1.4 y los incisos 27, 29, 30, 31 y 36 del apartado 2.2.4, todos ellos del Anejo 2 de la Ley de Castilla-La Mancha 5/2011, de 10 de marzo, de declaración del Parque Natural de la Sierra Norte de Guadalajara. Ha comparecido y formulado alegaciones la Abogada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diciembre de 2011, la Abogada del Estado, en nombre del Presidente del Gobierno, interpuso recurso de inconstitucionalidad contra los incisos 9, 13 y 23 del apartado 2.1.4 y los incisos 27, 29, 30, 31 y 36 del apartado 2.2.4, todos ellos del anejo 2 de la Ley de Castilla-La Mancha 5/2011, de 10 de marzo, de declaración del parque natural de la Sierra Norte de Guadalajara.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incisos impugnados declaran la incompatibilidad de determinados usos, aprovechamientos y actividades con la conservación de los diferentes recursos naturales objeto de protección mediante la declaración del parque natural de la Sierra Norte de Guadalajara. Tal incompatibilidad, en la práctica, se traduce en una prohibición de que aquellos usos, aprovechamientos y actividades puedan llevarse a cabo en ese territorio protegido. Enlazando con el art. 3.1 de la Ley impugnada, se concluye que la prohibición deviene vinculante para las Administraciones públicas cuya actuación incida sobre el parque natural. La Ley impugnada entra así en conflicto con diversas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competencia estatal ex art. 149.1.22 CE en materia de legislación, ordenación y concesión de recursos y aprovechamientos hidráulicos cuando las aguas discurran por más de una Comunidad Autónoma ha quedado plasmada en el principio de unidad de gestión e indivisibilidad de las cuencas hidrográficas (STC 227/1988, de 29 de noviembre, FJ 13). Resulta contraria a dicho principio la compartimentación de las cuencas en función del territorio de las Comunidades Autónomas, con desconocimiento de las competencias del Estado (SSTC 227/1988, citada; 161/1996, de 17 de octubre, y 32/2011,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agua, además de un bien de dominio público de titularidad estatal, constituye el soporte físico sobre el que se proyecta una diversidad de actividades, objeto de distintos títulos competenciales sectoriales (agricultura, pesca fluvial, espacios naturales, medio ambiente, ordenación del territorio y urbanismo, sanidad). Este fenómeno de concurrencia no puede resolverse en términos de exclusión, sino que requiere la acomodación o integración de las respectivas competencias, aunque, en todo caso, si se agotasen los mecanismos de cooperación, la colisión de competencias ha de resolverse a favor del interés prevalente que, en principio y salvo excepciones, será el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recurso de inconstitucionalidad, el entrecruzamiento de competencias sobre el recurso hidráulico debe atender a uno de los aspectos esenciales de la competencia estatal: los usos y aprovechamientos hidráulicos están necesariamente interrelacionados, lo que determina la necesidad de su ordenación racional mediante el principio material de jerarquía de usos y el principio formal de unidad de gestión. Tales principios implican que la Administración competente no puede verse condicionada ni interferida por decisiones de otras Administraciones, ya que ello atentaría contra el principio de unidad de gestión. Tampoco los concesionarios o los titulares de autorizaciones pueden ver influenciado ni mediatizado su derecho por criterios o autoridades distintas de las que fundaron su otorgamiento, puesto que ello alteraría también el principio de unidad de gestión y, probablemente, la jerarquía de usos establecida por la Ley (STC 110/2011, de 22 de junio,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149.1.23 CE atribuye al Estado la competencia exclusiva de legislación básica sobre protección del medio ambiente, sin perjuicio de las facultades de las Comunidades Autónomas de establecer normas adicionales de protección. La competencia autonómica está recogida en el art. 32. 2 y 7 del Estatuto de Autonomía de Castilla-La Mancha. El Tribunal ha establecido importantes principios acerca de la delimitación competencial en este ámbito material [SSTC 102/1995, de 26 de junio, FFJJ 16 a 20; 306/2000, de 12 de diciembre, FJ 6, y 101/2005, de 20 de abril,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competencia estatal sobre obras públicas de interés general o cuya realización afecte a más de una Comunidad Autónoma (art. 149.1.24 CE) se ve comprometida porque muchas de las obras hidráulicas son obras públicas pertenecientes a esta categoría, que comprende su planificación, construcción, conservación, financiación, uso y explotación (STC 65/1998,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Interpretando conjuntamente las reglas 22 y 24 del art. 149.1 CE puede señalarse que son de competencia estatal las presas de interés general —tanto en cuencas intracomunitarias como en cuencas intercomunitarias— y las que afectan a más de una Comunidad Autónoma, entendiendo por obras de interés general las así declaradas formalmente como tales, y aquellas en las que implícitamente también se encuentra presente dicho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Sobre la competencia atribuida al Estado por el art. 149.1.4 CE en materia de Defensa y Fuerzas Armadas, el Tribunal Constitucional ha manifestado que, cuando la Comunidad Autónoma ejerce competencias propias de proyección general, debe hacerlo con respeto a las competencias exclusivas del Estado, no pudiendo ignorar, anular o perturbar éstas, estableciendo regulaciones incompatibles con ellas (SSTC 36/1994, de 10 de febrero, FJ 5; y 149/1991, de 4 de julio; y ATC 428/1989, de 21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 Los incisos 9 y 13 del apartado 2.1.4 y los incisos 27, 29, 30 y 31 del apartado 2.2.4, ambos del anejo 2, declaran como usos, aprovechamientos y actividades incompatibles, y por tanto prohibidas en el parque natural, las obras de drenaje y desecación, la construcción de presas, canales y trasvases, las centrales hidroeléctricas, la construcción o ampliación de embalses o acequias, los dragados y las nuevas explotaciones de recursos hídricos.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recursos hidráulicos existentes en el parque natural de la Sierra Norte de Guadalajara forman parte del dominio público estatal al tratarse de aguas intercomunitarias y, por ello, los incisos impugnados vulneran frontalmente las competencias estatales. El régimen de uso y aprovechamientos de estas aguas no puede verse condicionado o limitado por el ejercicio de las competencias autonómicas sobre espacios naturales protegidos o sobre medio ambiente, aunque, debido a su incidencia sobre las competencias hidráulicas, habrán de tenerse en cuenta en la elaboración de los correspondientes planes y el otorgamiento de las concesiones oportunas. En tal sentido, la legislación sobre aguas ha arbitrado diversos mecanismos de participación de las Comunidades Autónomas (arts. 41, 79 y 98 del texto refundido de la Ley de aguas aprobado por Real Decreto Legislativo 1/2001, de 20 de julio, y arts. 76 a 82 del Reglamento de la planificación hidrológica).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texto refundido de la Ley de aguas, las competencias para alterar los cauces, las presas y embalses, desviar el curso de los ríos y construir presas y diques corresponden inexcusablemente a los organismos de cuenca, pues son parte esencial de la administración del recurso hidrológico. Sobre su ejercicio no puede establecerse la carga o interferencia de una prohibición vinculante de la Comunidad Autónoma, en tanto supone condicionar la competencia en materia de aguas a criterios de protección medioambientales que no pueden prevalecer sobre las competencias del Estado (hidrológicas o de obras públicas de interés general). En definitiva, la regulación autonómica que se impugna constituye una intervención directa en el dominio público hidráulico con entero desconocimiento de la competencia estatal sobre el mismo, cerrando el paso a toda fórmula alternativa que permita cohonestar las facultades de intervención que respectivamente corresponden a cada Administración (STC 15/1998, de 22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vulneración del art. 149.1.24 CE se fundamenta en que la observancia de los incisos recurridos impide ejecutar en las cuencas intercomunitarias del espacio natural protegido cualesquiera obras hidráulicas declaradas de interés general y competencia de la Administración general del Estado (art. 46 del texto refundido de la Ley de aguas), infringiendo los arts. 124 y 128 del texto refundido de la Ley de aguas, y prescindiendo de la coordinación de competencias concurrentes sobre el medio hídrico prevista en este último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violación del art. 149.1.23 CE resulta de la imposibilidad de dar cumplimiento a la legislación básica medioambiental. La prevalencia que art. 18 de la Ley 42/2007, de 13 de diciembre, de patrimonio natural y de la biodiversidad otorga a las determinaciones de los planes de ordenación de los recursos naturales sobre otros los instrumentos de ordenación es de posible excepción si así se decide con carácter público y motivado, por razones imperiosas de interés público de primer orden, incluidas las de índole social o económica. El art. 45.5 establece una regulación análoga para las zonas integradas en la Red Natura 2000 (caso del Macizo del Pico de Lobo-Cebollera, que forma parte del parque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“determinante” que la Ley 42/2007 atribuye a los planes de ordenación de los recursos naturales se contradice abiertamente con el carácter “vinculante” que le asigna el art. 3.1 de la Ley 5/2011: mientras que la legislación básica estatal permite excepcionar la prevalencia de tales planes y apartarse de sus determinaciones, la regulación autonómica viene a establecer prohibiciones generales y apriorísticas vinculantes incluso para la Administración estatal, descartando cualquier posibilidad de excepción. Ello entraña una vulneración de la competencia estatal ex art. 149.1.23 CE, pues la legislación autonómica no puede impedir que el Estado o la propia Comunidad Autónoma, de conformidad con el art. 18.3 de la Ley 42/2007, apruebe infraestructuras, actividades y aprovechamientos que contradigan o se aparten del contenido de los planes de ordenación de los recursos naturales en los supuestos y con las condiciones exigidas en dicho precepto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Sentencia 383/2009, de 29 de junio, de la Sala de lo Contencioso-Administrativo del Tribunal Superior de Justicia de Castilla-La Mancha estimó el recurso contencioso-administrativo interpuesto por la Administración del Estado contra el Decreto 183/2005, de 8 de noviembre, de la Junta de Comunidades de Castilla-La Mancha, por el que se declara la reserva natural del Macizo del Pico del Lobo-Cebollera, declarando ilegales, por inconstitucionales, los epígrafes 28, 29 y 30 de la letra d), del anejo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incisos 23 del apartado 2.1.4 y 36 del apartado 2.2.4 del anejo 2 incluyen entre los usos, aprovechamientos y actividades incompatibles, las maniobras y ejercicios militares, con la única excepción de los que estén destinados a situaciones de emergencias por incendios forestales, salvamento o inclemencias del tiempo (fuera de la zona de protección especial). En conexión con el carácter vinculante que les confiere el art. 3.1, tal prohibición recae, en bloque e indiscriminadamente, sobre las actividades típicas ligadas a la defensa nacional en tiempo de paz, ignorándose con ello el muy variado contenido que pueden llegar a tener las maniobras y ejercicios militares, su mayor o menor complejidad o dimensión y, por tanto, sin evaluar su real incidencia o intensidad sobre el medio ambiente. Mediante la prohibición de actividades típicas, como son las mencionadas, se niega al Estado el poder organizar de forma completa la defensa nacional, infringiendo así el art.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Real Decreto 191/2002, de 15 de febrero, fue declarada “zona de interés para la defensa nacional” la superficie cuyas coordenadas se definen en dicha norma y que coinciden parcialmente con los límites de la zona del parque natural de la Sierra Norte de Guadalajara y con la zona de protección especial (Pico del Lobo-Hayedo de Tejera Negra). El citado Real Decreto fue dictado al amparo del art. 5 de la Ley 8/1975, de 12 de marzo, de zonas e instalaciones de interés para la defensa nacional y, actualmente, del art. 30 de la Ley Orgánica 5/2005, de 2 de noviembre, de la defensa nacional. En virtud de esta regulación, la realización de ciertas actividades queda sometida a la autorización previa del Ministerio de Defensa. Aplicando la doctrina del ATC 428/1989, la Ley 5/2011 objeto de este recurso sustrae la zona del destino señalado en el ejercicio legítimo de la competencia estatal, con la consiguiente vulneración del art.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Pendiente de casación en el momento de interposición de este recurso, la Sentencia de la Sala de lo Contencioso-Administrativo del Tribunal Superior de Justicia de Andalucía de 22 de enero de 2009 estimó los recursos interpuestos por el Ministerio de Defensa contra el Decreto de la Junta de Andalucía 308/2002, de 23 de diciembre, por el que se aprobó el plan de ordenación de los recursos naturales del frente litoral Algeciras-Tarifa, y contra el Decreto 57/2003, de 4 de marzo, por el que se aprobó la declaración del parque natural del Estrecho, que resolvió un supuesto en el que se plantea idéntica conflictividad competencial a la aquí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enero de 2012, el Pleno, a propuesta de la Sección Tercera, acordó admitir a trámite el recurso y, de conformidad con lo establecido en el art. 34 de la Ley Orgánica del Tribunal Constitucional (LOTC), dar traslado de la demanda para personación y alegaciones al Congreso de los Diputados, al Senado, a la Junta de Comunidades y a las Cortes de Castilla-La Mancha, y tener por invocado el art. 161.2 CE a los efectos de suspensión de la vigencia de los incisos impugnados. Asimismo, se ordenó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este Tribunal los días 1 y 3 de febrero de 2012, respectivamente, los Presidentes del Senado y del Congreso de los Diputados comunicaron la personación de las Cámaras, ofreciendo su colaboración a efectos del art. 88.1 LOTC. El día 6 de febrero de 2012, el Letrado de las Cortes de Castilla-La Mancha comunicó el acuerdo de la Mesa de la Cámara de personarse en el proceso sin formular alegaciones, ofreciendo la colaboración a la que se refiere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ATC 86/2012, de 8 de mayo, se acordó: 1º) levantar la suspensión de los incisos 9, 13 y 23 del apartado 2.1.4 y los incisos 27, 29, 30, 31 del apartado 2.2.4, todos ellos del anejo 2; y 2º) mantener la suspensión, en los términos expresados en el fundamento jurídico 6, del inciso 36 del apartado 2.2.4 del anejo 2 de la Ley de Castilla-La Mancha 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noviembre de 2014, se señaló para deliberación y votación del presente recurso el día seis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los incisos 9, 13 y 23 del apartado 2.1.4 y los incisos 27, 29, 30, 31 y 36 del apartado 2.2.4, todos ellos del anejo 2 de la Ley de Castilla-La Mancha 5/2011, de 10 de marzo, de declaración del parque natural de la Sierra Norte de Guadalajara.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citados incisos enumeran determinados usos, aprovechamientos y actividades que se declaran incompatibles con la conservación de los recursos naturales en el recinto de este espacio natural protegido. A juicio de la Abogada del Estado, esta incompatibilidad equivale a una prohibición indiscriminada que vulnera las competencias estatales en diversas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los incisos 9 y 13 del apartado 2.1.4 y los incisos 27, 29, 30 y 31 del apartado 2.2.4, relativo a la zona de protección especial (Pico del Lobo-Hayedo de Tejera Negra), declaran la incompatibilidad de determinados usos, aprovechamientos y actividades relacionados con el dominio público hidráulico. Se impugnan por vulneración de las competencias reservadas al Estado por el art. 149.1 CE, reglas 22 (“Legislación, ordenación y concesión de recursos y aprovechamientos hidráulicos cuando las aguas discurran por más de una Comunidad Autónoma”), 23 (“Legislación básica sobre protección del medio ambiente”) y 24 (“Obras públicas de interés general o cuya realización afecte a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incisos 23 del apartado 2.1.4 y 36 del apartado 2.2.4 declaran incompatibles las maniobras y ejercicios militares. En la zona que no goza de protección especial, la incompatibilidad no alcanza a las maniobras y ejercicios militares destinados a situaciones de emergencias por incendios forestales, salvamento o inclemencias del tiempo. Ambos se impugnan por vulneración de la competencia exclusiva del Estado en materia de “Defensa y Fuerzas Armadas” (art.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Todos los ángulos de esta controversia competencial han quedado examinados y resueltos en la STC 154/2014, de 25 de septiembre, dictada en el recurso de inconstitucionalidad núm. 6984-2011, promovido asimismo por el Presidente del Gobierno contra la Ley de Castilla-La Mancha 6/2011, de 10 de marzo, de declaración del parque natural del Valle de Alcudia y Sierra Madrona. Para la resolución de este proceso, bastará por ello remitirse íntegramente a dicha Sentencia, haciendo sucinta referencia a lo allí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la Ley impugnada, la Comunidad Autónoma de Castilla-La Mancha ha ejercido su competencia estatutaria sobre espacios naturales protegidos, que ha asumido en grado de desarrollo legislativo y ejecución (art. 32.2 y 7 del Estatuto de Autonomía de Castilla-La Mancha), debiendo respetar la legislación básica de protección del medio ambiente (STC 82/2012, de 18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viene precedida del plan de ordenación de los recursos naturales de la Sierra Norte de Guadalajara, aprobado por Decreto 215/2010, de 28 de septiembre, que prevé el establecimiento de la figura de protección del parque natural para el ámbito territorial delimitado en el mismo. En lo que aquí interesa, el capítulo 5 del plan de ordenación de los recursos naturales de la Sierra Norte de Guadalajara establece el régimen general de los usos y actividades, recogiendo sus epígrafes 5.1.4 y 5.2.4 los usos, aprovechamientos y actividades incompatibles exactamente en los mismos términos que aparecen regulados en los incisos del anejo 2 de la Ley 5/2011 que han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plan de ordenación de los recursos naturales de 2010 como el anejo 2 de la Ley 5/2011 contienen una de las determinaciones mínimas que, de acuerdo con el art. 19 d) de la Ley 42/2007, de 13 de diciembre, del patrimonio natural y de la biodiversidad, deben contener los planes de ordenación de los recursos naturales: la “determinación de las limitaciones generales y específicas que respecto a los usos y actividades hayan de establecerse en función de la conservación de los componentes del patrimonio natural y la biodiversidad”, con independencia del rango legal o reglamentario de la norma que los establezca (STC 154/2014,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de constitucionalidad mediata obliga a confrontar la disposición impugnada con las previsiones de la Ley 42/2007. Ésta impone la prevalencia de los intereses medioambientales a los que sirven los planes de ordenación de los recursos naturales sobre cualesquiera otros intereses públicos, a la vez que establece las excepciones a esta regla general. Así, el art. 18.3 de la Ley 42/2007 permite que los planes, programas y actuaciones sectoriales puedan oponerse a lo establecido en el plan de ordenación de los recursos naturales, siempre que concurra una razón imperiosa de interés público y de primer orden, en cuyo caso la decisión deberá motivarse y hacerse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son formalmente básicas (disposición final segunda de la Ley 42/2007), y son asimismo materialmente básicas en la medida en que ordenan y priorizan otros intereses públicos concurrentes con el principio consagrado en el art. 45 CE y establecen el criterio para resolver los conflictos que puedan surgir por el ejercicio de las competencias sectoriales, estatales o autonómicas, que inciden sobre un mismo espacio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siendo exigible, ni siquiera técnicamente adecuado, que la Ley autonómica reproduzca la legislación básica estatal, nada permite afirmar que la reiteración de la regla general del art. 19 de la Ley 42/2007 implique excluir las excepciones contempladas en su art. 18.3. Tanto más cuanto éstas deben establecerse una vez que la colisión entre intereses públicos se haya producido, lo que deberá hacerse caso a caso, de forma motivada, a la vista de las razones imperiosas de interés público concurrentes (STC 154/2014,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parque natural de la Sierra Norte de Guadalajara contiene un área que forma parte de la Red Natura 2000 (“Macizo del Pico del Lobo-Cebollera”), las anteriores consideraciones son extensibles a lo dispuesto por el art. 45, apartados 5 a 7, de la Ley 42/2007, que contempla los supuestos y el régimen a observar cuando deba realizarse en la zona así protegida un plan, programa o proyecto por razones imperiosas de interés público de primer orden, incluidas razones de índole social o económica. También en estos supuestos la competencia estatal sobre las actuaciones de su competencia está salvaguardada, por las razones que expusimos en la STC 149/2012, de 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descartado que los incisos 9 y 13 del apartado 2.1.4 y los incisos 27, 29, 30 y 31 del apartado 2.2.4 del anejo 2 vulneren la legislación básica en materia de medio ambiente, ya que la norma autonómica no impide, ni expresa ni implícitamente, la aplicación de las excepciones previstas en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concreción de los principios de la doctrina constitucional relativa a las situaciones de concurrencia competencial sobre el mismo espacio físico se ha llevado a cabo por el legislador básico estatal al establecer la primacía de la ordenación del espacio protegido —mediante la imposición de las correspondientes limitaciones y prohibiciones de usos— sobre cualesquiera planes, programas y actuaciones concretas, salvo que concurran los requisitos excepcionales antes señalados, en cuyo caso la actividad sectorial en cuestión no quedará vinculada por la regulación de los usos. Sólo entonces los planes y actuaciones que realice el Estado o permita realizar a terceros en ejercicio de sus competencias se impondrán, con desplazamiento, que no inconstitucionalidad, de la competencia autonómica legítimamente ejercida en materia de espacios naturales, pues la limitación general de usos seguirá siendo legítima y constitucional aunque no opere en el caso concreto en que concurran las condiciones excepcionales establecidas por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fórmulas de colaboración en el ejercicio de competencias concurrentes están previstas en la propia legislación básica. Por exigencia del art. 21 de la Ley 42/2007, los planes de ordenación de los recursos naturales y, por tanto, las limitaciones de usos que éstos deben comprender, con independencia del rango de la norma que los adopte, se sujetan a información pública y audiencia de los interesados, lo que implica la participación del organismo de cuenca cuando estén afectadas las aguas de cuencas supracomunitarias o, en su caso, del órgano estatal competente para las actividades que puedan verse afectadas o impedidas por la ordenación medioambiental (STC 154/2014,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reglas básicas establecidas en la Ley 42/2007 pueden ser exceptuadas o reguladas en términos distintos por la propia legislación del Estado en los ámbitos sectoriales concretos en los que éste ejerce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incisos 9 y 13 del apartado 2.1.4 y los incisos 27, 29, 30 y 31 del apartado 2.2.4 se impugnan por declarar incompatibles (y por ende prohibir) las obras de drenaje y desecación, la construcción de presas, canales y trasvases, las centrales hidroeléctricas, la construcción o ampliación de embalses o acequias, los dragados y las nuevas explotaciones de recursos hídricos.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legislación sectorial estatal en materia de aguas no impone una regla distinta a la contemplada por la Ley 42/2007, que ya hemos examinado. Antes al contrario, el art. 43.2 del texto refundido de la Ley de aguas, aprobado por Real Decreto Legislativo 1/2001, de 20 de julio, regula expresamente la incidencia de los planes de ordenación de los recursos naturales en la planificación hidrológica. Según fue interpretado, el precepto previo a la refundición legal por la STC 227/1988, de 29 de noviembre, FJ 20 e), implica que la planificación hidrológica estatal en las cuencas supracomunitarias está vinculada por la regulación de los usos del espacio natural protegido, sin que ello impida que, cuando se den las condiciones excepcionales previstas en la legislación básica, y mediando resolución motivada, el Estado quede desvinculado, en el ejercicio de las concretas facultades que comprenden sus competencias, de la regulación de usos incompatibles que contiene la ley impugnada (STC 154/2014,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descartar que los incisos 9 y 13 del apartado 2.1.4 y los incisos 27, 29, 30 y 31 del apartado 2.2.4 del anejo 2 vulneren la competencia que sobre aguas supracomunitarias atribuye al Estado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mismas razones llevan a rechazar la vulneración de la competencia estatal en materia de obras públicas de interés general o cuya realización afecte a más de una Comunidad Autónoma (art. 149.1.24 CE). Se trata de una impugnación preventiva, en la medida en que el Estado no ha acreditado que la regulación de este uso incompatible haya impedido la realización de una obra pública de su competencia. Pero, incluso en el caso en que hubiera ocurrido así, la aplicación de la regla de prevalencia de la Ley 42/2007 exige que la obra en cuestión reúna los requisitos establecidos para que una actuación, plan o programa, del Estado o la Comunidad Autónoma, pueda prevalecer sobre el régimen de los usos contemplados en los instrumentos de ordenación de los recursos naturales. En este caso, por aplicación de la legislación básica, tal ordenación quedaría desplazada en lo relativo a esa concreta obra (STC 154/2014,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incisos 23 del apartado 2.1.4 y 36 del apartado 2.2.4 del anejo 2, que con algunas salvedades prohíben las maniobras y ejercicios militares, invaden la competencia exclusiva reservada al Estado por el art.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afirmado que, en materia de defensa nacional, el ejercicio por el Estado de su competencia impide de raíz toda posibilidad de una acción autonómica de signo contrario (STC 82/2012, FJ 4). Con independencia del instrumento jurídico utilizado, lo determinante es que el Estado haya ejercido efectivamente su competencia con carácter previo a la declaración del parque natural y la consiguiente prohibición del uso relacionado con la competencia del art. 149.1.4 CE (STC 154/2014,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 sucedido en el perímetro comprendido en el parque natural de la Sierra Norte de Guadalajara, toda vez que, cuando se aprobó el plan de ordenación de los recursos naturales en 2010, y posteriormente la Ley 5/2011 aquí enjuiciada, el Estado ya había ejercido la competencia exclusiva que le atribuye el art. 149.1.4 CE a través del Real Decreto 191/2002, de 15 de febrero, por el que se declara zona de interés para la defensa nacional el asentamiento de la estación de vigilancia aérea número 14 del Ejército del Aire en el Pico del Lobo, así como el acceso a dicha instalación a través de la Sierra de Ayllón. En consecuencia, en la superficie delimitada por el art. 1 de dicho Real Decreto, la prohibición de maniobras y ejercicios militares es inconstitucional y nula por vulnerar lo dispuesto en el art.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en la STC 154/2014, FJ 7, añadimos que, también en materia de defensa nacional, las situaciones de concurrencia competencial sobre el mismo espacio físico deben resolverse acudiendo a técnicas de colaboración y concertación (STC 82/2012, FJ 3). De esta forma, la decisión que adopte el Estado sobre las actividades y usos militares que se vayan a realizar sobre el espacio protegido estará obligada a ponderar los intereses públicos concurrentes y, en especial, los intereses ecológicos y medioambientales que haya tenido en cuenta la Comunidad Autónoma al ejercer su legítima competencia sobre espacios naturales protegidos, y así podrán instarlo las Comunidades Autónomas mediante el ejercicio de las acciones que les competen.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ponderación que hemos reclamado puede encontrar un cauce adecuado en las previsiones del art. 2.3 del Real Decreto 191/2002, que exige autorización del Ministerio de Defensa para la “determinación de la compatibilidad de los fines de la defensa nacional de cualquier regulación, ordenación o actuación administrativa que pueda incidir en la utilización militar de la instalación o en el eficaz funcionamiento de los medios de control de tráfico aéreo en ella localizados”. El precepto responde a “la preferencia de la competencia estatal en virtud de su carácter más específico y, por consiguiente, la posibilidad de condicionar, en el ejercicio de una competencia dotada de una clara dimensión espacial como es la establecida en el art. 149.1.4 CE, la concurrente competencia autonómica sobre espacios naturales protegidos”; aunque “también tenemos establecido que esa preferencia no ha de ser entendida en términos absolutos” (STC 82/2012, FJ 4). Por esta vía, preservada en última instancia la competencia estatal, queda expresamente abierta la posibilidad de hallar la deseable compatibilidad o conciliación de los intereses a los que responden las competencias ejercidas tanto por el Estado en materia de defensa nacional como por la Comunidad Autónoma en materia de espacios naturales protegidos.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 y nulos los incisos 23 del apartado 2.1.4 y 36 del apartado 2.2.4, ambos del anejo 2, de la Ley de Castilla-La Mancha 5/2011, de 10 de marzo, de declaración del parque natural de la Sierra Norte de Guadalajara.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