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68</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abril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7848-2014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Recursos de inconstitucionalidad 7848-2014, 7874-2014, 21-2015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Acumular los recursos de inconstitucionalidad núms. 7874-2014 y 21-2015 al recurso de inconstitucionalidad 7848-2014.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el Tribunal Constitucional el día 30 de diciembre de 2014, el Letrado del Parlamento de Cataluña, en la representación que ostenta, interpuso recurso de inconstitucionalidad contra los arts. 2 y 4, apartados, 1 y 3 del Real Decreto-ley 13/2014, de 3 de octubre, por el que se adoptan medidas urgentes en relación con el sistema gasista y la titularidad de las centrales nucleares, publicado el “Boletín Oficial del Estado” núm. 24, de 4 de octubre de 2014. Este recurso fue registrado con el núm. 7848-2014.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mismo día la Generalitat de Cataluña interpuso recurso de inconstitucionalidad contra el referido Real Decreto-ley 13/2014, de 3 de octubre, excepto contra su disposición transitoria. Este recurso fue registrado con el núm. 7874-2014.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2 de enero de 2014 más de cincuenta Diputados del Grupo Parlamentario Socialista del Congreso de los Diputados interpusieron también recurso de inconstitucionalidad contra el citado Real Decreto-ley 13/2014, de 3 de octubre. Este recurso fue registrado con el núm. 21-2015.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Todos estos recursos fueron admitidos a trámite por las providencias del Pleno del Tribunal de 3 de febrero de 2015, en las que se acordó, conforme establece el art. 34 de la Ley Orgánica del Tribunal Constitucional (LOTC), dar traslado de la demanda y documentos presentados, al Congreso de los Diputados y al Senado, por conducto de sus Presidentes y al Gobierno, a través del Ministro de Justicia, al objeto de que, en el plazo de quince días, pudieran personarse en el proceso y formular las alegaciones que estimasen conveniente. Junto a ello se acordó publicar la incoación de los recursos en el “Boletín Oficial del Estado”, lo que tuvo lugar en el ejemplar publicado el 7 de febrero de 2015 (núm. 33 de ese año).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por escritos registrados el 5 de febrero de 2015, en la representación que legalmente ostenta, solicitó que se le tuviera por personado en los referidos recursos de inconstitucionalidad y que se le concediera una prórroga por el máximo legal del plazo concedido para formular alegaciones, habida cuenta del número de asuntos pendientes en esa Abogacía. Por providencias de 6 de febrero 2015, el Pleno acordó incorporar a las actuaciones los mencionados escritos, teniendo por personado al Abogado del Estado en estos procesos constitucionales, a quien se concedió una prórroga de ocho días sobre el plazo inicial para formular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Presidente del Senado y del Presidente del Congreso de los Diputados, mediante escritos de 10 de febrero de 2015, registrados en este Tribunal el 11 y 12 de febrero de 2015, respectivamente, comunicaron que las Mesas de esas Cámaras habían acordado darse por personadas en estos procedimientos y ofrecer su colaboración a los efectos de lo previsto en 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Pleno, por providencia de 20 de febrero de 2015, acordó oír al Parlamento y al Gobierno de Cataluña, a la Procuradora doña Virginia Aragón Segura, en representación de más de cincuenta Diputados del Grupo Parlamentario Socialista del Congreso de los Diputados, y al Abogado del Estado, para que, en el plazo de diez días, alegasen lo que estimasen conveniente sobre la acumulación al recurso de inconstitucionalidad núm. 7848-2014 de los recursos de inconstitucionalidad núms. 7874-2014 y 21-2015.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representación procesal de los más de cincuenta Diputados del Grupo Parlamentario Socialista del Congreso de los Diputados, el Parlamento y la Generalitat de Cataluña y el Abogado del Estado, por escritos registrados en este Tribunal el 3, 4, 6 y 9 de marzo de 2015, respectivamente, no se opusieron o consideraron procedente la acumulación.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presentó sus escritos de alegaciones el 9 de marzo de 2015 interesando la desestimación de estos recursos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83 de la Ley Orgánica del Tribunal Constitucional (LOTC) permite, de oficio o a instancia de parte y previa audiencia de los comparecidos, disponer la acumulación “de aquellos procesos con objetos conexos que justifiquen la unidad de tramitación y decisión”. Se establecen, pues, dos requisitos diferentes que han de concurrir necesariamente de manera simultánea para que proceda dicha acumulación: por un lado, la conexión entre los objetos de los procesos de que se trate; por otro, que tal conexión sea relevante en relación con su tramitación y decisión unitarias o, lo que es lo mismo, que la referida conexión justifique la unidad de tramitación y decisión (AATC 49/2009, de 17 de febrero, FJ 1, 74/2010, de 30 de junio, fundamento jurídico único; 201/2014, de 22 de julio,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existe entre los recursos de inconstitucionalidad registrados con los números 7848-2014, 7874-2014 y 21-2015 una indudable conexión, pues todos ellos impugnan, en todo o en parte, el Real Decreto-Ley 13/2014, de 3 de octubre, por el que se adoptan medidas urgentes en relación con el sistema gasista y la titularidad de las centrales nucleares y la impugnación se fundamenta en motivos similares. Por ello, conforme a lo establecido en el art. 83 LOTC, procede acordar la unidad de decisión de estos procesos constitucionales.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Acumular los recursos de inconstitucionalidad núms. 7874-2014 y 21-2015 al recurso de inconstitucionalidad 7848-2014.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abril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