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4567-2015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capítulo I de la Ley del Parlamento de Cataluña 15/2014, de 4 de diciembre, del impuesto sobre la provisión de contenidos por parte de los prestadores de servicios de comunicaciones electrónicas y de fomento del sector y de la difusión de la cultura digital.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28 de julio de 2015, el Abogado del Estado, en nombre del Presidente del Gobierno, interpuso recurso de inconstitucionalidad contra el capítulo I de la Ley del Parlamento de Cataluña 15/2014, de 4 de diciembre, del impuesto sobre la provisión de contenidos por parte de los prestadores de servicios de comunicaciones electrónicas y de fomento del sector y de la difusión de la cultura digital. La citada Ley 15/2014 se publicó en el “Diario Oficial de la Generalitat de Cataluña” núm. 6767, de 10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esencia, el Abogado del Estado sostiene que el impuesto sobre la provisión de contenidos por parte de los prestadores del servicio de comunicaciones electrónicas creado y regulado por el capítulo I de la Ley recurrida, coincide, en el sentido del art. 6.2 de la Ley Orgánica 8/1980, de 22 de septiembre, de financiación de las comunidades autónomas (LOFCA), con el impuesto sobre el valor añadido regulado por la Ley estatal 37/1992, de 28 de diciembre. El “hecho imponible” (art. 6.2 LOFCA) del impuesto autonómico es, para él, idéntico al previsto en la citada Ley 37/1992, y consiste en la prestación de servicios de telecomunicación y la prestación de servicios por vía electrónica incluidos como tal hecho imponible en el art. 69.3, apartados 3 y 4, de la ley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30 LOTC, a fin de que se produjese la suspensión del inciso del precepto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10 de septiembre de 2015, acordó admitir a trámite el recurso de inconstitucionalidad, dar traslado de la demanda y documentos presentados, conforme establece el art. 34 de la Ley Orgánica del Tribunal Constitucional (LOTC), al Congreso de los Diputados y al Senado, así como al Gobierno y al Parlamento de Cataluña, por conducto de sus Presidentes,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la Ley impugnada desde la fecha de interposición del recurso para las partes del proceso —28 de julio de 2015— y desde el día en que aparezca publicada la suspensión en el “Boletín Oficial del Estado” para los terceros. Por último, también se ordenó publicar la incoación del recurso en el “Boletín Oficial del Estado” (publicación que tuvo lugar el 16 de septiembre de 2015) y en el “Diari Oficial de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23 y 24 de septiembre de 2015, el Presidente del Senado y el Presidente del Congreso de los Diputados comunicaron que, por acuerdo de la Mesa de sus respectivas Cámaras, se había acordado darse por personadas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Generalitat de Cataluña, por escrito registrado en este Tribunal el 6 de octubre de 2015, en representación y defensa del Gobierno de la Generalitat, formuló alegaciones solicitando la desestimación del recurso de inconstitucionalidad. Asimismo, solicitó por otrosí el levantamiento inmediato, antes del transcurso del plazo de cinco meses, de la suspensión acordada. Recuerda que es doctrina consolidada de este Tribunal que el plazo de cinco meses previsto en el art. 161.2 CE opera como límite máximo para ratificar o levantar la suspensión, pero que se incluye entre las potestades del Tribunal Constitucional la de pronunciarse al respecto antes del transcurso de esos cinco meses, y expone luego una consideraciones de carácter general sobre los criterios a los que, a su juicio, debe atender este Tribunal para adoptar esa decisión, que son la presunción de legitimidad de las normas, la ponderación de los intereses en presencia, tanto el general y público como los particulares o privados de terceras personas afectadas, y la existencia de perjuicios de imposible o difícil reparación que puede producir la suspensión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Adentrándose ya en el concreto caso de la Ley 15/2014, argumenta que la aplicación del impuesto autonómico no causaría perjuicios de interés general en cuanto no perjudicaría la correcta aplicación del impuesto estatal. El importe del impuesto autonómico, añade, no forma parte de los elementos de la base imponible del IVA definidos en el art. 87 de la ley del impuesto estatal. Por lo tanto, éste seguiría devengándose sin interferencia alguna del impuesto autonómico. Además, recuerda que el art. 6 de la Ley 15/2014 impide a los prestadores del servicio, sujetos pasivos del impuesto a título de sustitutos del contribuyente, repercutir ese impuesto sobre las personas físicas o jurídicas que tengan contratado el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los perjuicios causados a los operadores en el hipotético caso de que este Tribunal Constitucional declarase la nulidad del impuesto serían solamente económicos, y no habría ninguna dificultad en proceder a la devolución, al tratarse de un impuesto que únicamente deben liquidar un número reducido y claramente limitado de sujetos. De hecho, sostiene, solo 16 prestadores del servicio se han visto afectados por este impuesto y han presentado la autoliquidación correspondiente. Y no solo es reducido el número de operadores afectados; también es muy reducido el importe del impuesto en relación con el volumen de negocios de esas entidades afectadas. Así que según sus cálculos basados en las autoliquidaciones presentadas hasta la fecha, las cantidades que deben autoliquidarse en cada periodo impositivo, que se corresponde con un mes, no se prevé que superen la cifra global de 1.061.770,71 €, mientras que según la información publicada por la Comisión Nacional del Mercado y las Comunicaciones, los ingresos por servicios de internet de banda ancha fija y móvil obtenido por los operadores fue de 6.425,65 millones de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doble condición de reducido número de afectados y reducido impacto de las cantidades autoliquidadas en relación con el volumen de negocios de las operadoras debe conducir, en opinión de la Abogada de la Generalitat, y en aplicación de la doctrina contenida en los AATC 417/1997, 173/2002 y 123/2013,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todo ello, el mantenimiento de la medida cautelar ocasionaría graves perjuicios a la hacienda pública de la Generalitat de Cataluña, puesto que implicaría una disminución de sus ingresos. Unos ingresos que además tienen un destino específico, ya que se destinan al fomento de la industria audiovisual de Cataluña y a la difusión de la cultura digital, según la propia Ley del impuesto, lo que entronca con las competencias que ostenta la comunidad autónoma en materia de cultura de acuerdo con el art. 127 de su Estatuto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7 de octubre de 2015, el Letrado del Parlament de Cataluña, en la representación que ostenta, compareció en el proceso y formuló alegaciones interesando la desestimación del recurso de inconstitucionalidad. Igualmente solicitó por otrosí el levantamiento inmediato de la citada suspensión, sin dejar transcurrir el plazo de cinco meses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 de Cataluña insiste en la naturaleza excepcional de la suspensión de la vigencia y aplicación de las leyes, derivada de la presunción de constitucionalidad de las mismas, consecuencia a su vez del principio democrático. Y subraya también la necesidad de que sea el Gobierno quien aporte los razonamientos y pruebas que permitan justificar la suspensión, según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el concreto caso de la Ley 15/2014 recurrida, considera que únicamente se producirían daños reales y perjuicios irreparables si se mantiene la suspensión; no, por el contrario, si se alza la medida. El impuesto recurrido viene a aumentar las fuentes de ingresos de la Generalitat de Cataluña, y en el actual contexto de crisis y consolidación fiscal, mantener la suspensión implicaría comprometer los compromisos financieros de Cataluña y del conjunto del Reino de España con relación a los umbrales de déficit fijados en el marco europeo. En este sentido, recuerda que actualmente la estabilidad presupuestaria es un imperativo constitucional tras la reforma del art. 135 CE, y que el mantenimiento de la suspensión impediría a la comunidad autónoma alcanzar ese objetivo.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9 de octubre de 2015, acordó incorporar a los autos los escritos presentados por la Abogada de la Generalitat y el Letrado del Parlament de Cataluña y, atendida la solicitud de levantamiento inmediato de la suspensión acordada contenida en esos escritos, otorgar al Abogado del Estado un plazo de cinco días para que expusiera lo que estimara procedente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registrado en este Tribunal el 21 de octubre de 2015, formuló sus alegaciones. En su opinión, de acuerdo con la jurisprudencia constitucional recaída en este tipo de incidentes, debe mantenerse la suspensión del inciso del precepto impugnado. A su juicio, el levantamiento de la suspensión produciría quebrantos tanto al interés general, en la medida en que la vigencia del impuesto afectaría negativamente al despliegue de las redes de comunicaciones electrónicas de nueva generación, con la consiguiente pérdida de crecimiento económico y competitividad, como al interés particular o privado, en la medida en que supondría una detracción de recursos a los prestadores de servicios de comunicaciones electrónicas en Cataluña que perjudicaría su capacidad de inversión. Justifica todo ello por referencia al informe emitido por la Secretaría de Estado de Telecomunicaciones y para la Sociedad de la Información que acompaña a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primer perjuicio alegado, y según se manifiesta en el citado informe, recuerda que el pasado día 31 de marzo de 2015 ha finalizado de forma satisfactoria el proceso de liberación de la banda de frecuencias radioeléctricas de 790 a 862 MHz exigida por la normativa comunitaria, de modo que esas frecuencias, utilizadas hasta entonces para el servicio de radiodifusión televisiva, han pasado a estar destinadas a la prestación de nuevos servicios de comunicaciones electrónicas, que son considerados clave para la recuperación económica. Pero para que las ventajas del despliegue de las nuevas redes se materialicen, los operadores de comunicaciones electrónicas deben realizar importantes inversiones. Unas inversiones que dificulta el impuesto autonómico recurrido. Además, y en este mismo orden de perjuicios al interés general, el impuesto autonómico ocasionaría, siempre según el citado informe de la Secretaría de Estado de Telecomunicaciones y para la Sociedad de la Información, una distorsión del mercado de las comunicaciones electrónicas en cuanto no todos los operadores se encuentran en la misma situación de acceso al crédito, resultando especialmente complejo para los de menor tamaño acceder a la financiación externa. Finalmente, y aun dentro de la ponderación del interés general afectado, el impuesto autonómico provocaría también una clara distorsión al principio de unidad de mercado, pues para los operadores todo usuario en Cataluña representaría un gasto no repercutible, mientras que no lo sería en el resto del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los intereses particulares afectados, y según se acredita en el informe de la Secretaría de Estado de Telecomunicaciones y para la Sociedad de la Información, el alzamiento de la suspensión y la consiguiente aplicación del impuesto recurrido ocasionaría a los operadores una detracción de 24.240.000 € anuales, de acuerdo con el número de usuarios de banda ancha fija y móvil en Cataluña, que asciende a 8.080.000, multiplicado por la cuota tributaria, que es de 0,25 € por contrato de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ello, termina el Abogado del Estado, el perjuicio que se produce según los letrados de la Generalitat y del Parlament de Cataluña, representado por la pérdida de ingresos para la comunidad autónoma, ni se ha acreditado a través de informe alguno, ni es comparable, para él, con las disfunciones que crea el impuesto en el sector de las telecomunicaciones, según ya se ha alegado.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del capítulo I de la Ley del Parlamento de Cataluña 15/2014, de 4 de diciembre, del impuesto sobre la provisión de contenidos por parte de los prestadores de servicios de comunicaciones electrónicas y de fomento del sector y de la difusión de la cultura digital, que se encuentra suspendido en su aplicación como consecuencia de la invocación del art. 161.2 CE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el Abogado del Estado considera que el impuesto regulado en ese capítulo de la Ley, que contiene los artículos 1 a 13, es inconstitucional por incurrir en la prohibición contenida en el art. 6.2 de la Ley Orgánica de financiación de las Comunidades Autónomas (LOFCA) al gravar un “hecho imponible” ya gravado por el Estado. Así, considera que “la disponibilidad del servicio de acceso a contenidos existentes en redes de comunicaciones electrónicas mediante la contratación con un operador de servicios”, que es el hecho imponible gravado por el impuesto autonómico según el art. 3.1 de la Ley recurrida, coincide con la prestación de “servicios de telecomunicación” y con los “servicios prestador por vía electrónica” definidos como hechos imponibles del impuesto sobre el valor añadido en los arts. 4 y 69.3, apartados 3 y 4, de la Ley 37/1992, de 28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los términos del recurso de inconstitucionalidad, cuyo contenido no compete resolver en este momento procesal, hemos de centrarnos en la cuestión de si procede o no procede levantar la suspensión de vigencia de las disposiciones impugnadas por el Estado, tal y como han solicitado las representaciones de la Generalitat y del Parlament de Cataluña. La solicitud de levantamiento anticipado de la suspensión sin esperar al transcurso de los cinco meses previstos en el art. 161.2 CE resulta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88/2013, de 23 de abril,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su resolución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(así, entre otros muchos, AATC 157/2013, de 11 de julio, FJ 2; y 67/2015, de 14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 lo que se trata en este incidente es de dilucidar si los perjuicios que ha alegado el Abogado del Estado tienen la gravedad y la consistencia necesarias como para prevalecer sobre la presunción de constitucionalidad de la Ley catalana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concretos perjuicios que se derivarían, según el Abogado del Estado, del levantamiento de la suspensión han quedado detallados en el apartado de los antecedentes. Resumidamente, la representación del recurrente alega que la vigencia del impuesto detraería más de 24 millones de euros cada año a los prestadores de servicios de comunicaciones electrónicas (perjuicio al interés particular), lo que a su vez dificultaría la inversión de los operadores necesaria para el despliegue de las redes de comunicaciones electrónicas de nueva generación, que el Gobierno considera “clave” para la recuperación económica y para el crecimiento de la competitividad y del empleo en nuestra economía (quebranto para el interés general), además de distorsionar el principio de unidad de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respecta al primero de los perjuicios alegados, el particular o privado de los prestadores del servicio, que se vería damnificado o afectado por el gasto o la disminución de ingresos que para esos operadores representa el impuesto autonómico creado, este Tribunal ha valorado en ocasiones anteriores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(AATC 173/2002, de 1 de octubre, FJ 3; 123/2013, de 21 de mayo, FJ 6; y 154/2013, de 9 de julio, FJ 5), mientras que por el contrario, cuando el número de sujetos afectados por una medida tributaria tiene “carácter masivo”, el carácter excesivamente oneroso de las cargas, molestias y costes que, en su caso, conllevarían las operaciones de devolución de las cantidades ya ingresadas, tanto para los sujetos afectados como para la propia Administración autonómica, sí pueden justificar la suspensión de la norma impugnada [ATC 142/2013, de 4 de junio, FJ 3 c), y 122/2013, de 21 de mayo,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 este caso, y según ha alegado la Generalitat de Cataluña, en una información no cuestionada por el Abogado del Estado, son solo dieciséis los sujetos afectados por el impuesto autonómico creado, y además estos operadores no pueden exigir a sus clientes, usuarios del servicio, el importe de las obligaciones tributarias satisfechas según expresamente prevé el art. 6.3 de la Ley recurrida (circunstancia que también hemos valorado en el citado ATC 173/2002, FJ 3), este primer perjuicio no puede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segundo, que atañe a los intereses generales en la medida en que ese quebranto económico ocasionado a los prestadores de servicios de comunicaciones electrónicas dificultaría el despliegue de las redes de comunicaciones electrónicas de nueva generación, que debe realizarse según la normativa del sector mediante inversiones de los propios operadores, hemos de efectuar dos precisiones.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que la reducción de las inversiones de los operadores en esta concreta partida (despliegue de redes) y su relación de causalidad con el impuesto autonómico creado constituye una mera hipótesis no contrastada. No es irrelevante a estos efectos recordar el dato aportado por la Abogada de la Generalitat de Cataluña y extraído, dice, de la información facilitada por la Comisión Nacional de los Mercados y de las Comunicaciones, extremo que no ha cuestionado el Abogado del Estado. Según esa información oficial los ingresos obtenidos por los operadores solo por servicios de internet de banda ancha fija y móvil en España en el año 2012 ascendieron a 6.425,65 millones de euros, frente a los poco más de 24 millones de euros anuales que representa la recaudación por el impuesto creado (y recurrido), según los cálculos efectuados por el propio Abogado del Estado, y por tanto más favorables a su tesis (la Generalitat los cuantifica en 10,5 millones de euros). Del contraste entre estas cantidades no se deduce, por tanto, evidencia alguna de que ese gasto que representa el impuesto autonómico creado por la Ley recurrida pueda menoscabar o dificultar de manera relevante o trascendente el despliegue de las redes de comunicaciones electrónicas de nueva generación, teniendo en cuenta los ingresos que por este servicio obtienen los operadores.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no es ocioso advertir que, pese a todo, mantiene el Gobierno de la Nación sus competencias sobre la materia, y así la Ley 9/2014, de 9 de mayo, general de telecomunicaciones define como uno de sus objetivos “promover el despliegue de redes” [art. 3 c)] siendo este objetivo un título que habilita, e incluso obliga al Gobierno a desarrollar políticas de fomento con el referido fin de conseguir el despliegue de redes de nueva generación, de acuerdo con las disposiciones adicionales decimoséptima y decimoctava de la misma Ley. Según estas disposiciones el Gobierno “desarrollará un plan con medidas para potenciar la innovación en el ámbito de las tecnologías de la información y las comunicaciones” (disposición adicional decimoséptima) y asimismo “establecerá una Estrategia Nacional de Redes Ultrarrápidas que tenga como objetivo impulsar el despliegue de redes de acceso ultrarrápido a la banda ancha, tanto fijo como móvil, de cara a lograr su universalización” (disposición adicional decimoctava), estrategia que le permite “identificar aquellas zonas donde existan brechas de mercado” (párrafo tercero de la citada disposición) y actuar en consecuencia (art. 9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y a estos efectos meramente cautelares, no se aprecia que exista un vínculo consistente, que permita anudar al levantamiento de la suspensión, y consiguiente aplicación del impuesto recurrido, el efecto de producir una inmediata reducción o paralización del despliegue de las redes de comunicaciones de nueva generación de forma tal que cause un perjuicio de imposible o muy difícil reparación para la deseada (por el legislador) universalización del acceso a redes ultrarrápidas (disposición adicional decimoctava de la Ley general de telecomunicaciones), o que afecte de un modo tan relevante o trascendente a las indudables ventajas que estas nuevas tecnologías representan como para prevalecer sobre la presunción de legitimidad de la Ley recurrida (AATC 153/2013, FJ 3; y 154/2013,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las distorsiones en el principio de unidad de mercado alegadas sin mayor adición ni argumentación adicional por el Abogado del Estado no pueden justificar tampoco el mantenimiento de la suspensión, pues por esta vía podría llegar a suspenderse con carácter meramente cautelar cualquier medida legislativa de las comunidades autónomas. Como se recuerda en el ATC 80/2008, de 11 de marzo, FJ 6, para que esta clase de perjuicio pueda ser tomado en consideración es necesario “que esa afirmación haya venido acompañada de una justificación concreta de los perjuicios de imposible o difícil reparación que habrían de producirse por la mera existencia de una diversidad regulatoria”, una diversidad que, por otra parte, “es consustancial con el carácter autonómico de nuestro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capítulo I de la Ley del Parlamento de Cataluña 15/2014, de 4 de diciembre, del impuesto sobre la provisión de contenidos por parte de los prestadores de servicios de comunicaciones electrónicas y de fomento del sector y de la difusión de la cultura digital.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