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703-2015, promovida por la Sala de lo Social del Tribunal Superior de Justicia del País Vasco en relación con el apartado 1 de la disposición adicional sexagésima sexta del texto refundido de la Ley general de la Seguridad Social, aprobado por Real Decreto Legislativo 1/1994, de 20 de junio, incorporada por la disposición final cuarta, punto ocho, de la Ley 22/2013, de 23 de diciembre, de presupuestos generales del Estado para 2014. Han intervenido y formulado alegaciones el Abogado del Estado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febrero de 2015 tuvo entrada en el Registro General de este Tribunal el Auto de la Sala de lo Social del Tribunal Superior de Justicia del País Vasco de 27 de enero de 2015, al que se adjunta testimonio del recurso de suplicación núm. 2226-2014, por el que se acuerda plantear cuestión de inconstitucionalidad respecto del apartado 1 de la disposición adicional sexagésima sexta del texto refundido de la Ley general de la Seguridad Social (en adelante, LGSS) aprobado por Real Decreto Legislativo 1/1994, de 20 de junio, incorporada por la disposición final cuarta, punto 8, de la Ley 22/2013, de 23 de diciembre, de presupuestos generales del Estado para 2014, por su eventual contradicción con los arts. 9.3, 14, 24.1, 25.1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“Sexagésima sexta. Protección por desempleo de los liberados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liberados de prisión que hubieran sido condenados por la comisión de los delitos relacionados en los párrafos a), b), c) o d) del apartado 2 del art. 36 del Código Penal sólo podrán obtener el subsidio por desempleo previsto en los apartados 1.1 d) y 1.2 del art. 215 de esta Ley cuando, además de reunir las condiciones establecidas en este último artículo, acrediten, mediante la oportuna certificación de la Administración penitenciaria,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caso de los liberados de prisión condenados por los delitos contemplados en las letras a) o b) del apartado 2 del art. 36 del Código Penal, que han cumplido los requisitos exigidos en el apartado seis del art. 72 de la Ley Orgánica 1/1979, de 26 de septiembre,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11 de julio de 2014 el Juzgado de lo Social de Eibar dictó Sentencia desestimando la demanda deducida por los Sres. Zarrabe y Azkargorta contra las resoluciones, de 7 de abril de 2014, por las que el Servicio Público de Empleo Estatal confirmó los acuerdos de 31 de febrero de 2014, que denegaban sus solicitudes de reconocimiento del subsidio de desempleo a favor de las personas liberadas de prisión, por no cumplir los requisitos adicionales que para acceder a esa modalidad de subsidio introdujo la norma impugnada. Obran en el expediente remitido a este Tribunal junto con el Auto de planteamiento sendas certificaciones de la Administración penitenciaria que afirman, respecto de cada uno de los actores en el pleito a quo, que “ha cumplido condena por delitos contemplados en el art. 36.2 a) o b) CP” y que “no cumple [o no consta que cumpla] los requisitos exigidos en el art. 72.6 LGP”. Frente a esta Sentencia se dedujo recurso de suplicación ante la Sala de lo Social del Tribunal Superior de Justicia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antes de dictar sentencia, la referida Sala dictó providencia de 2 de diciembre de 2014 por la que, al amparo de lo previsto en el art. 35.2 de la Ley Orgánica del Tribunal Constitucional (LOTC), acordó oír a las partes y al Ministerio Fiscal por el plazo común de diez días acerca de la posible inconstitucionalidad del apartado 1 de la disposición adicional sexagésima sexta LGSS, incorporada por la disposición final cuarta, punto 8, de la Ley 22/2013, de 23 de diciembre, de presupuestos generales del Estado para 2014, por su eventual contradicción con los arts. 9.3, 14, 24.1, 25.1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en escrito de 29 de diciembre de 2014, se opuso al planteamiento de la cuestión. El Fiscal, en escrito de 30 de diciembre de 2014, sostuvo que “entendiendo que concurren los requisitos formales exigidos por el art. 35 LOTC no nos oponemos a su planteamiento sin perjuicio del informe que sobre el fondo pudiera emitirse, en su día, por el Fiscal General del Estado”. Los actores registraron sus alegaciones el 2 de enero de 2015. Juzgan aplicable la norma vigente al tiempo de la excarcelación, de modo que, al haber sido excarcelados el 8 de noviembre y el 2 de diciembre de 2013, no les sería aplicable la norma cuestionada, que entró en vigor el 1 de enero de 2014. Subsidiariamente, instan que se cuestione la constitucionalidad de dicho precepto legal porque, a su juicio, vulnera el art. 14 CE, por introducir una diferencia que no es objetiva ni razonable entre los liberados de prisión; el art. 25 CE, en la medida que su regulación no está orientada a la reeducación y reinserción social; el art. 81 CE, en tanto que exceptúa lo ordenado por el art. 73 de la Ley Orgánica general penitenciaria (LOGP); y el art. 24.1 CE, en su dimensión de garantía de indemnidad, porque la norma cuestionada es una consecuencia peyorativa de la STEDH (Gran Sala) de 21 de octubre de 2013, asunto Del Río Prada contra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del País Vasco dictó Auto de 27 de enero de 2015, por el que acuerda plantear cuestión de inconstitucionalidad respecto del apartado 1 de la disposición adicional sexagésima sexta LGSS, incorporada por la disposición final cuarta, punto 8, de la Ley 22/2013, de 23 de diciembre, de presupuestos generales del Estado para 2014, por su eventual contradicción con los arts. 9.3, 14, 24.1, 25.1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recoger los hechos del caso, destina el primer razonamiento jurídico a los requisitos procesales ex art. 35 LOTC: a) “la disposición de cuya constitucionalidad se duda… está incorporada a una norma con rango de ley”; b) “la referida disposición adicional resulta de aplicación al supuesto de autos a tenor de lo previsto en la disposición transitoria sexta de la Ley 22/2013, en tanto preceptúa que lo previsto en aquélla se aplicará a partir de la entrada en vigor de la Ley 22/2013 y afectará a los solicitantes del subsidio al que se refiere el apartado 3 del art. 205 LGSS que en ese momento no hayan perfeccionado los requisitos establecidos en el número 1 del apartado 1 de su art. 215. Y ello, teniendo en cuenta los siguientes datos: 1) los recurrentes cumplieron condena por la comisión de delitos referentes a organizaciones y grupos terroristas y delitos de terrorismo a los que hace alusión la letra a) del art. 36 del Código Penal; 2) uno de ellos se inscribió como demandante de empleo el 8 de enero de 2014, bajo la vigencia de la Ley 22/2013, y el otro el 3 de diciembre de 2013, finalizando el plazo de espera de un mes el 2 de enero de 2014, una vez vigente la mentada Ley; y 3) los actores no han dado cumplimiento a los requisitos exigidos en el apartado seis del art. 72 LOGP, lo que ha determinado la denegación del subsidio de excarcelación por el Servicio Público de Empleo Estatal”; c) “de la validez de la norma cuya validez se somete a examen y decisión del Tribunal Constitucional, depende el fallo del presente recurso de suplicación, pues en el caso hipotético de que se declarase su nulidad, habría de estimarse aquél, con la consiguiente revocación de la sentencia impugnada y acogimiento de la pretensión deducida en la demanda origen de las actuaciones”; d) “la cuestión se ha suscitado en el momento procesal oportuno, una vez concluida la tramitación procedimental del recurso de suplicación” y e) “se ha observado el preceptivo trámite de audiencia a las partes y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fundamento jurídico expone las dudas de constitucionalidad. Inicia con la relativa a la vulneración del art. 24.1 CE, “en su especial contenido de garantía de indemnidad”. La Sala afirma que “la aprobación de la disposición cuestionada fue una réplica a la STEDH (Gran Sala) de 21 de octubre de 2013, para evitar uno de los efectos secundarios de la excarcelación de los presos de ETA afectados por la doctrina sentada en dicha resolución”. Y también que se trata de una “medida que no se habría adoptado si no se hubiese articulado esa acción ante los órganos jurisdiccionales y constitucionales internos primero y ante el Tribunal Europeo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la norma cuestionada se origina en la interpelación que el Grupo Parlamentario Unión Progreso y Democracia presentó en el Congreso de los Diputados el 24 de octubre de 2013, día en que se conoció aquella Sentencia. De la iniciativa, debatida en el Pleno del 20 noviembre siguiente, reproduce algunos extractos. La representante de los promotores dijo: “esta actuación [Harrera Elkartea aconsejaba a los presos que salían de prisión medidas para poder cobrar esta protección por desempleo] alertó a este grupo parlamentario, que se puso a reflexionar sobre esta cuestión que estaba teniendo lugar en España, esto es, la existencia de un subsidio de excarcelación, una modalidad de protección por desempleo que tiene un carácter asistencial, y que les es entregado sin ningún tipo de condicionamiento, entre otros a los presos terroristas que salen de las cárceles”. El del Grupo Popular expuso: “tras la sentencia tremendamente dolorosa, injusta e incomprensible no solo para las víctimas, sino para la sociedad… el Gobierno ya ha dejado claro no solo que no iba a modificar su política penitenciaria en la lucha antiterrorista, sino que recordó su firme compromiso, el compromiso de llevar a cabo todas las modificaciones legales necesarias”. El del Grupo de La Izquierda Plural calificó la propuesta de “una mala resaca de la resolución del Tribunal Europeo de Derechos Humanos”. Igualmente resalta que el Ministro del Interior en el Pleno del Congreso de los Diputados del 30 de octubre de 2013 declaró que “como ha hecho referencia a un tema que está de candente actualidad, cual es el fallo del Tribunal de Derechos Humanos de Estrasburgo… quiero hacer un par de reflexiones. Una, que la grandeza y la servidumbre del Estado democrático de derecho… se manifiestan también cuando tienes que acatar fallos cuyas consecuencias te parecen injustas e incluso repugnantes”, puntualizando más adelante que “estamos dispuestos a estudiar también la posibilidad legal de fijar, precisamente como un requisito previo para la percepción de ayudas, la satisfacción de la responsabilidad civil para los delitos graves como 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esta iniciativa “se tradujo en la proposición no de ley aprobada por mayoría en la sesión de la Comisión de Interior de 18 de diciembre de 2013, si bien su plasmación legal se produjo con su incorporación al proyecto de Ley de Presupuestos Generales del Estado para 2014, a través de las enmiendas presentadas por el Grupo Parlamentario del Partido Popular en el Senado (núms. 3046 y 3048)”, justificadas como “revisión en profundidad de la normativa reguladora de dicho subsidio que permita cohonestar debidamente la asistencia social que se presta mediante éste a los liberados de prisión con la reparación justa y debida a las víctimas del delito y a la sociedad mediante la satisfacción previa de la responsabilidad civil derivada del delito. Asimismo… en determinadas manifestaciones particularmente graves de delincuencia como el terrorismo y la criminalidad organizada, el arrepentimiento, el perdón a las víctimas y la desvinculación clara e inequívoca con la organización criminal son indicios claros e inequívocos de la voluntad de reinserción e integración del liberado en una sociedad democrática que propugna la convivencia pacífica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la norma cuestionada es una acción reactiva frente a la STEDH (Gran Sala) de 21 de octubre de 2013, “el siguiente punto a dilucidar es si la garantía de indemnidad… opera frente al poder legislativo”. El Auto aduce que “no encontramos argumentos —que la Abogacía del Estado tampoco esgrime— para darle una respuesta negativa. Cuestión distinta es que el legislador esté facultado para excepcionar la efectividad de la garantía de indemnidad, como de cualquier otro derecho fundamental, con la finalidad de salvaguardar otros bienes constitucionalmente protegidos, siempre que su sacrificio resulte justificado en tanto que proporcionado”. Coherentemente con ello, afirma que “el tercer paso del razonamiento se ha de referir a la proporcionalidad de la disposición de cuya inconstitucionalidad se sospecha”, destacando que, a su juicio, “la medida en cuestión no se presentaba como necesaria atendiendo a los efectos... del fallo del Tribunal Europeo, limitados a un colectivo reducido de presos por delitos de terrorismo… Las dudas aumentan… al no apreciarse el exigible equilibrio y ponderación entre los beneficios que se pretenden obtener con el endurecimiento de los requisitos de acceso al subsidio de desempleo… y el sacrificio de la garantía de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para terminar con esta primera duda de constitucionalidad, que “la única persona respecto de la que se podría declarar la existencia de tal lesión era la demandante en el asunto que concluyó con la sentencia del Tribunal Europeo de Derechos Humanos”, pues “es hecho notorio que la allí accionante no fue la única que recurrió ante esa instancia, y que si dicho órgano no llegó a dictar nuevas sentencias fue porque a partir del auto de 25 de octubre de 2013 (ejecutoria 32-1990), pronunciado por el Pleno de la Sala de lo Penal de la Audiencia Nacional, este órgano acordó aplicar la doctrina del Tribunal Europeo a todos los reclusos que se encontrasen en su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duda alude al art. 25.1 CE, en su vertiente de prohibición del bis in idem, pues la Sala considera que la conducta de los actores de no satisfacer la responsabilidad civil derivada del delito y no desvincularse de ETA “les impidió obtener beneficios penitenciarios, cuya privación absorbió todo el reproche que su actuación merecía. No obstante, en virtud de una Ley aprobada después de su excarcelación, ese mismo comportamiento desplegó nuevos efectos negativos imposibilitándoles el acceso al subsidio de desempleo”. Con cita de la STC 121/2010, de 29 de noviembre, referida específicamente a los recargos tributarios y de Seguridad Social argumenta que los requisitos adicionales impuestos por la norma cuestionada es una sanción porque “el propósito que late tras esas exigencias es represaliar o castigar a los terroristas que no se desvinculan de la organización criminal”. Y termina diciendo que, “no resultando problemática la identidad subjetiva y en el fundamento de las medidas punitivas contrastadas, entendemos que también concurre la indispensable identidad fáctica, al tratarse de un hecho único aunque mantenido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luego de recordar que, según las SSTC 206/2013 y 217/2013, de 5 y 19 de diciembre, el principio de seguridad jurídica ex art. 9.3 CE exige que una ley de contenido definido constitucionalmente, como la de presupuestos generales del Estado, no contenga más disposiciones que las que guardan debida correspondencia con su función específica, la Sala reputa contrario a ese principio constitucional “que la Ley de Presupuestos pueda servir de vehículo para un cambio normativo que aun pudiendo determinar una reducción del gasto público, obedece en exclusiva a una causa, explicitada en el debate parlamentario, completamente alejada de ese objetivo, máxime cuando la reforma operada repercute negativamente en derechos básicos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entiende, en cuarto lugar, que la norma cuestionada contraría “el art. 25.2 CE, en tanto contiene un mandato dirigido al legislador para que oriente el sistema de ejecución de las penas privativas de libertad y las instituciones que lo integran a la reeducación y reinserción social efectivas”. Parte de que “la función primordial de la modalidad de subsidio de desempleo que se considera es procurar al excarcelado que al salir de prisión carece de rentas para hacer frente a sus necesidades vitales básicas, y en su caso a las de los familiares que de él dependen, una ayuda económica mientras encuentra un empleo, que no sólo le permitirá subsistir, sino que contribuirá a su reinserción en la sociedad, lo que obliga a valorarla en el marco del sistema de reinserción social de los penados del que es una pieza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que, siendo el art. 25.2 CE parámetro de constitucionalidad de las leyes (SSTC 160/2012, de 20 de septiembre, y 128/2013, de 3 de junio), “la disposición cuestionada, en tanto excluye de la prestación de desempleo a los penados por determinados delitos con base en exigencias que o bien resultan imposibles de cumplir por carecer de medios para ello, o bien afectan a aspectos emocionales, ideológicos y morales, no respeta el principio constitucional orientador de la reinserción”, precisando que “el rumbo que marca el art. 25.2 CE, y el diseño legal de la medida objeto de análisis, no pueden verse alterados, atendiendo al mandato constitucional, en función de la clase y gravedad del delito, pues la norma fundamental no hace distinción alguna al respecto y la necesidad de adoptar medidas de rehabilitación social es mayor conforme aumenta el tiempo de estancia en prisión, y tampoco por actitudes del excarcelado que no guardan relación con la situación protegida, afectan a aspectos emocionales, ideológicos y morales, y no pueden ser valoradas necesariamente como muestra de la falta de voluntad de reintegración efectiva en una sociedad democrática entre cuyas señas de identidad figura el diálogo, la tolerancia y la convivencia pacífica y la no utilización de la violencia para imponer las propias ideas, máxime si se tiene en cuenta que en ocasiones no siempre son libres para tomar sus propias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frente a la coincidencia de contenidos con el art. 72.6 LOGP, que el Abogado del Estado suscita al tiempo que alega que nadie lo ha tachado de contrario al art. 25.2 CE, sostiene que “prevalece la disparidad entre el momento en que se aplica una y otra medida y la finalidad a la que responden. La clasificación en tercer grado es un medio para potenciar las posibilidades de reintegración social una vez se ha cumplido la pena, que depende del pronóstico favorable de reinserción, lo que explica tales exigencias, sin cuya observancia el interno debe redimir íntegramente su castigo en régimen ordinario, mientras que el subsidio de desempleo pretende subvenir las necesidades básicas de quienes han permanecido en prisión preventiva o definitiva durante más de seis meses, y su papel resocializador está ligado a la provisión de los medios de subsistencia para atender esas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también duda de la conformidad de la norma con el art. 14 CE, pues “la diferencia de trato que establece entre los liberados de prisión, en función del tipo de delito por el que han cumplido condena, podría resultar contraria al principio de igualdad, al introducir una diferencia de trato peyorativa que no resulta objetivamente justificada por una razón vinculada a la función específica que cumple la modalidad de subsidio de desempleo que regula y a la situación de necesidad que trata de proteger; y que no es proporcionada, al privar a los beneficiarios que carecen de rentas del acceso a una prestación del régimen público de Seguridad Social que, según ordena el art. 41 CE, debe garantizar la asistencia y prestaciones sociales ante situaciones de necesidad, especialmente en caso de desempleo, estado de necesidad mucho más acusado cuando se ha estado recluido en prisión durante un largo período de tiempo —18 y 26 años en el caso de los actores—, y se ha obtenido la libertad a una edad —53 y 61 años en el caso— que hacen mucho más difícil encontrar medios de vida con los que satisfacer las necesidades más básicas”. Añade “que si bien el art. 41 CE no obliga a los poderes públicos a establecer una prestación asistencial a favor de los liberados de prisión, una vez que deciden proteger esa contingencia no pueden hacerlo imponiendo requisitos más rigurosos a quienes habiendo cumplido pena por ciertos delitos se encuentran en una situación de necesidad similar, o incluso más acusada, que los restantes, por cuanto que la gravedad del delito no es un criterio que el legislador haya tomado en cuenta a la hora de articular la protección… lo que además ocasiona un daño desproporcionado, como es la imposibilidad de lucrar la prestación, que no se puede justificar por la falta de acreditación de unos requisitos que o bien resultan imposibles de cumplir por carecer el interesado de medios para ello, o bien afectan a aspectos emocionales, ideológicos y morales que ya fueron tenidos en cuenta en el momento de cumplimiento de la pena”. Termina esta duda de constitucionalidad señalando “que si la condición de ex-recluso halla encaje en las ‘otras condiciones’ a las que alude el art. 14 CE, la norma cuestionada podría venir a introducir una diferencia de trato injustificada y desproporcionada entre las personas que ostentan esa condición, a las que el art. 73.1 LOGP reconoce, sin salvedad ni excepción alguna, el derecho a ser plenamente reintegrados en el ejercicio de sus derechos como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2015, la Sección Cuarta acordó oír al Fiscal General del Estado para que, en el plazo de diez días, alegase lo que tuviera por conveniente acerca de la admisibilidad de la cuestión por si fuera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abril de 2015 tuvo entrada en este Tribunal el escrito de alegaciones del Ministerio Fiscal. Tras resumir los antecedentes del caso, alude al marco normativo relevante. Transcribe, además de la norma impugnada, el art. 36.2 de la Ley Orgánica 10/1995, de 23 de noviembre, del Código penal; el art. 72.6 de la Ley Orgánica 1/1979, de 26 de septiembre, general penitenciaria; la disposición transitoria tercera de la Ley 22/2013 y los arts. 205.3 y 215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recuerda, con cita del ATC 133/2014, que este Tribunal puede apreciar en el trámite de admisión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viabilidad del primer motivo de inconstitucionalidad sostiene que de las SSTC 6/2011 y 136/2011 fluye que el derecho fundamental a la tutela judicial efectiva en su vertiente de garantía de indemnidad trata de proteger a los ciudadanos para que no sufran consecuencias perjudiciales por el ejercicio de las acciones penales o los actos preparatorios o previos a dicho ejercicio, “no pudiéndose constituir tal derecho en un límite al legislador democrático para regular cuantas materias estime pertinentes, aun en respuesta a nuevas situaciones creadas por pronunciamientos judiciales”, sobre todo cuando se trata de regulaciones que para nada empecen a la plena efectividad de las resoluciones judiciales. Y añade que “la normativa objeto de examen no ha impedido que, tras el pronunciamiento de la sentencia del Tribunal Europeo de Derechos Humanos, la misma alcance su finalidad y se haya producido la excarcelación de las personas a las que la misma afectaba ni ha supuesto impedimento alguno para el pleno disfrute de su libertad”. Además de lo anterior, hace valer otras dos razones a este efecto. Afirma que la norma tiene como “destinatarios una pluralidad de ciudadanos, de los que sólo una pequeña parte han sido afectados por la sentencia en cuestión” y que no es una legislación “sobre un derecho fundamental, sino sobre los requisitos para acceder a una prestación no contributiva de desempleo… por lo que su análisis de constitucionalidad ha de ser distinto al pertinente cuando se examinan medidas que suponen una injerencia en un derecho fundamental o libertad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la lesión de la regla non bis in idem (art. 25.1 CE), pues “dada la incuestionada naturaleza de norma de seguridad social que establece requisitos para acceder a una prestación no contributiva de desempleo, la ajenidad del derecho esgrimido aparece de forma palmaria, con independencia del propósito que al entender de la Sala late tras el establecimiento de los requisitos complementarios, por lo que también debe descartarse esta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motivo de inconstitucionalidad relativo a los arts. 134.2 y 9.3 CE, el Fiscal expone que “la conexión con el objeto del presupuesto no es negada por el órgano promovente y aparece directamente pretendida por la norma cuya finalidad clara es imposibilitar que determinados presos cobren la prestación, lo que implica en sí mismo una reducción del gasto público, sin que la motivación que haya tenido el legislador, por lo demás clara, pueda afectar a la naturaleza de la norma que es lo único que debe ser tenido en cuenta para examinar si la misma puede ser incluida o no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razona que la norma cuestionada no vulnera el art. 25.2 CE, pues aquella “sólo puede aplicarse cuando la fase de ejecución ha finalizado, como así sucedía en el caso de autos, por lo que la misma es ajena al ámbito de ejecución de las penas privativas de libertad y a la de la Administración penitenciaria, de lo que se desprende con naturalidad que no pueden entorpecer ni menoscabar la reeducación y reinserción social de los penados, al no aplicarse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en último lugar, que todas las personas que han extinguido una condena penal se encuentren en idénticas circunstancias a la hora de concederles el subsidio que aquí interesa. Sostiene, por el contrario, que “[l]as personas que han extinguido una pena privativa de libertad tienen ese solo elemento en común pero hay muchos factores objetivos que les diferencian, en atención a los hechos realizados, su calificación jurídica y reproche penal aparejado”. Y, en consecuencia, sigue afirmando “[e]l legislador puede tener en cuenta esas desigualdades existentes y otorgarles relevancia jurídica a la hora de otorgarles prestaciones no contributivas, de libre configuración legal, para, además de exigir una determinada situación de necesidad, imponerles algún tipo de comportamiento, ya en relación con el pago de las responsabilidades civiles, ya con la facilitación de la lucha contra esa especial y grave delincuencia, ya con otros comportamientos reparadores para con las víctimas”. Concluye de todo ello que la desigualdad introducida viene fundada en criterios objetivos y razonables y que las consecuencias derivadas de la distinción no resultan desproporcionadas, al estar en manos de los propios sujetos hacer cesar la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julio de 2015, el Pleno del Tribunal, a propuesta de la Sección Cuarta, acordó tener por formuladas por el Fiscal General del Estado las anteriores alegaciones y admitir a trámite la cuestión planteada por la Sala de lo Social del Tribunal Superior de Justicia del País Vasco en relación con el apartado 1 de la disposición adicional sexagésima sexta del texto refundido de la Ley general de la Seguridad Social aprobado por Real Decreto Legislativo 1/1994, de 20 de junio, incorporada por la disposición final cuarta, punto 8, de la Ley 22/2013, de 23 de diciembre, de presupuestos generales del Estado, por posible vulneración de los arts. 9.3, 14, 24.1, 25.1 y 25.2 CE. El Pleno acordó también, conforme al artículo 10.1 c) LOTC, reservar para sí el conocimiento de la cuestión, así como dar traslado de las actuaciones recibidas (art. 37.3 LOTC) al Congreso de los Diputados y al Senado, al Gobierno y al Fiscal General del Estado,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14 de julio de 2015, registrado en el Tribunal el día 16, el Presidente del Congreso de los Diputados comunicó al Tribunal el acuerdo de la Mesa de la Cámara, de igual fecha, en orden a que se tuviera por personado al Congreso de los Diputados en el procedimiento y por ofrecida su colaboración a los efectos del art. 88.1 LOTC, así como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16 de julio de 2015, registrado en el Tribunal el siguiente día 20, el Presidente del Senado comunicó al Tribunal el acuerdo de la Mesa de la Cámara, de igual fecha, en orden a que se tuviera por personado al Senado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julio de 2015 tuvo entrada en este Tribunal el escrito de alegaciones del Abogado del Estado, en representación del Gobierno de la Nación. En él, la Abogacía del Estado niega que se hayan producido las vulneraciones suscitadas por la Sala cuestionante y defiende la plena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vulneración del art. 24.1 CE, comienza alegando que la vinculación de la norma cuestionada con la anulación de la llamada “doctrina Parot” por la STEDH Del Rio Prada es una apreciación singular del órgano proponente y una mera hipótesis no acreditada. Y en cualquier caso, aun confirmada esa hipótesis, ese motivo no resultaría fiscalizable por constituir una razón de política legislativa del Gobierno. Sostiene que no corresponde a este Tribunal Constitucional enjuiciar el acierto u oportunidad política de la reforma, ni si las razones que motivan las medidas legislativas son adecuadas o no al interés general. La motivación de la norma podrá o no compartirse, pero de ello no se deriva la inconstitucionalidad de una ley. Niega, en cualquier caso, que el legislador democrático, como legítimo y directo representante de la soberanía popular (art. 66 CE), pueda resultar limitado por la previa decisión de un organismo internacional, como no sea por la adhesión a un tratado internacional por la vía del art. 93 CE. Y termina matizando que, en todo caso, y conforme a la doctrina constitucional, la garantía de indemnidad derivada del art. 24.1 CE podría excluir las denominadas leyes autoaplicativas, dictadas para evitar, respecto de un caso concreto, la ejecución de una sentencia firme, pero no pueden privar a la ley formal de su fuerza derivada de su misma naturaleza. Los límites a las leyes se encuentran en la Constitución, y ésta no prohíbe el establecimiento de una nueva regulación. Y esta nueva regulación aquí cuestionada ni tiende a evitar la ejecución de una sentencia firme ni imposibilita jurídica o materialmente la ejecución de sentencias o resoluciones judiciales ya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vulneración del art. 25.1 CE por vulneración del principio non bis in idem, comienza matizando que la norma cuestionada no contiene ninguna sanción, sino que se trata de la Ley que regula las prestaciones de la seguridad social. A ello añade que no se cumple la triple identidad de sujeto, hecho y fundamento exigida por la doctrina constitucional. Así, el hecho causante del subsidio no es el delito ni la pena, sino el cumplimiento de los requisitos establecidos por la norma para acceder a ese derecho; y el fundamento de la eventual no concesión no lo es tampoco el delito ni la pena, sino la actitud posterior del sujeto en relación con quienes fueron víctimas del delito. Añade que la reinserción social perseguida por la reforma es, además, un fin constitucionalmente lícito, conforme al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Niega asimismo que la norma examinada afecte negativamente a la seguridad jurídica o a la claridad de las normas, o tenga efecto retroactivo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en primer lugar que la norma se ajusta al “contenido eventual” de la Ley de presupuestos, pues guarda una “relación directa” con los ingresos y gastos del Estado, como ha exigido la doctrina de este Tribunal. Invoca, en concreto, el caso de la STC 65/1990, de 5 de abril, que admitió la inclusión en la Ley de presupuestos de una norma estableciendo la incompatibilidad de la percepción de pensiones y de haberes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luego a examinar si concurre o no la supuesta inseguridad jurídica que imputa a la norma el Auto de planteamiento por afectar a sujetos que, según esa misma resolución, habrían ya psicológicamente asumido la percepción del subsidio de desempleo una vez liberados. Y recuerda que esa convicción es una simple expectativa de derecho y no da lugar a ninguna situación jurídicamente consolidada que solo se alcanza al cumplir los requisitos previstos por la ley para generar el derecho a percibir la prestación. Además, al reproducir la norma cuestionada los requisitos exigidos para alcanzar el tercer grado las personas afectadas por la medida esa nueva previsión normativa no puede resultar sorpresiva.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representante del Gobierno tampoco puede considerarse discriminatoria la medida (art. 14 CE, en relación con el art. 41). La norma tiene, según él, una justificación objetiva y razonable, que es lo que exige la doctrina constitucional sobre la igualdad ante la ley. No todas las personas han realizado los mismos hechos, han atacado los mismos bienes jurídicos, han causado los mismos daños y dolor a las víctimas y a la sociedad y han formado parte de los mismos entramados delictivos. Todos estos factores objetivos, que puede legítimamente tomar en cuenta el legislador, diferencian a los destinatarios de esta medida de otros liberados de prisión. Reitera que las condiciones exigidas guardan además relación con la función reeducadora de la pena establecida en el art. 25.2 CE (aun recordando que el precepto no regula una sanción). No son, en este sentido, condicionamientos arbitrarios o caprichosos, sino que su cumplimiento depende de la exclusiva voluntad del potencial beneficiario de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 de septiembre de 2015 tuvo entrada en este Tribunal el escrito de alegaciones de la Fiscal General del Estado. Tras una pormenorizada exposición de los antecedentes y del contenido del Auto impugnado, la representante del Ministerio público se pronuncia sobre los diferentes motivos de inconstitucionalidad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en primer lugar, que la norma pueda ser contraria a la garantía de indemnidad (art. 24.1 CE) porque, matiza, esa norma no ha impedido la plena eficacia de la STEDH Del Río Prada que, según el Auto de planteamiento, habría estado en el origen de la reacción legislativa del Parlamento. Sostiene, asimismo, que las motivaciones de la reforma podrán ser o no compartidas, pero ello no convierte una norma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vulneración del bis in idem (art. 25.1 CE), recuerda la incuestionada norma de seguridad social de la norma de cuya constitucionalidad se duda. A partir de ahí, le parece que la ajenidad del derecho esgrimido resulta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vulneración del principio de seguridad jurídica por haber sido aprobada la norma en una ley de presupuestos, sostiene que la vinculación con los presupuestos del Estado no es negada por el órgano proponente, y de hecho aparece pretendida directamente por la norma cuya finalidad clara es imposibilitar que determinados presos cobren la prestación. Lo que implica en sí mismo una reducción del gasto público,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 la posible contradicción del mandato del art. 25.2 CE, recuerda que el ámbito de ese mandato es el de la ejecución de las penas y medidas de seguridad privativas de libertad, tal y como resulta de la doctrina constitucional (cita la STC 160/2012, FFJJ 3 y 4) y del propio tenor del precepto. A partir de ahí, como la norma cuestionada entra en juego precisamente una vez que las penas privativas de libertad se han extinguido y el sujeto deja de depender de la Administración penitenciaria, de ello se desprende con naturalidad que no puede entorpecer ni menoscabar la reeducación y reinserción social de los penados, al no aplicarse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aborda la posible inconstitucionalidad por contravención del art. 14 CE. Critica el planteamiento de la Sala promotora, para quien todas las personas que han extinguido su condena penal se encuentran en la misma situación a la hora de percibir una pensión no contributiva. Sin embargo, le parece claro que ello no es así y que existen circunstancias que pueden ser tenidas en cuenta, pues no todas las personas han cometidos los mismos hechos, han atacado los mismos bienes jurídicos, han causado los mismos daños a las víctimas y a la sociedad y han formado parte de los mismos entramados delictivos. Le parece lícito que el legislador pueda tener en cuenta estas desigualdades existentes a la hora de otorgarles una pensión no contributiva, de libre configuración legal, para, además de exigirles una determinada situación de necesidad, imponerles algún tipo de comportamiento que no es además de imposible cumplimiento. En definitiva, ni las situaciones comparadas son idénticas a los efectos del art. 14 CE, ni la diferenciación establecida carece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junio de 2016,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cuestión de inconstitucionalidad respecto del apartado 1 de la disposición adicional sexagésima sexta del texto refundido de la Ley general de la Seguridad Social (LGSS) aprobado por Real Decreto Legislativo 1/1994, de 20 de junio, incorporada por la disposición final cuarta, punto 8, de la Ley 22/2013, de 23 de diciembre, de presupuestos generales del Estado para 2014, por su eventual contradicción con los arts. 9.3, 14, 24.1, 25.1 y 25.2 CE. La citada disposición adicional, aplicable al proceso a quo por razones temporales, ha sido derogada y se corresponde con el vigente art. 274.2 a) del Real Decreto Legislativo 8/2015, de 30 de octubre, por el que se aprueba el texto refundido de la Ley general de la Seguridad Social, pero ello no determina la pérdida de objeto de la presente cuestión de inconstitucionalidad (por todas, STC 29/2015, de 19 de febrero,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1 de esta resolución ha quedado recogido el tenor del precepto cuestionado. En lo que a este proceso importa, el precepto ha venido a añadir requisitos adicionales a los generalmente exigidos en el art. 215.1.1 d) LGSS para que los liberados de prisión por haber sido condenados por determinados delitos —entre ellos, y por lo que aquí importa, delitos de terrorismo— puedan percibir el subsidio por desempleo previsto con carácter general en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ante el órgano promotor fueron condenados por delitos de la clase mencionada, y una vez liberados de prisión vieron denegada su pretensión de obtener el citado subsidio, por la Administración primero y por el Juzgado de lo Social de Eibar después, en aplicación del precepto ahora cuestionado. Fue la Sala de ese orden jurisdiccional del Tribunal Superior de Justicia del País Vasco la que, al examinar el recurso de suplicación deducido por aquéllos, acordó formular la presente cuestión de inconstitucionalidad al amparo del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entre todas las dudas de constitucionalidad suscitadas en el Auto de planteamiento, razones de orden lógico aconsejan examinar en primer lugar la duda de orden formal relacionada con el vehículo empleado para la aprobación del precepto cuestionado: la Ley de presupuestos generales del Estado para 2014, antes de adentrarnos, si llega el caso, en las dudas de fondo que le genera el precepto a la Sala de Bilbao por contravenir su contenido mandatos materiales de la Constitución (la igualdad ante la ley del art. 14; la garantía de indemnidad derivada del art. 24.1; el non bis in idem del art. 25.1 y el mandato de reeducación y reinserción social de las penas del art. 25.2).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así momentánea abstracción de las dudas que pueda generar ese contenido, la Sala proponente entiende que la Ley de presupuestos generales del Estado (art. 134 CE) empleada para la aprobación del precepto aplicado por la Administración en el acto impugnado no era adecuada para ello. Trae a colación la conocida doctrina sobre el “contenido necesario” y el “contenido eventual” de las leyes de presupuestos, a la que inmediatamente aludiremos, y sostiene que las normas que pueden eventualmente incluirse en esa clase de leyes son solamente las que guardan debida correspondencia con su función específica. Entiende, por ello, que la aquí cuestionada, aunque pueda determinar una reducción del gasto público, no obedece a este fin típico o propio de la ley de presupuestos, pues fue aprobada con una finalidad distinta explicitada en el debate parlamentario: como reacción o réplica a la STEDH (Gran Sala) de 21 de octubre de 2013, asunto Del Río Prada contra España, que declaró contraria al art. 7 del Convenio la popularmente conocida como “doctrina Parot” y supuso la excarcelación de varios condenados por graves delitos a quienes se había aplicado la mencionada doctrina. De los antecedentes legislativos, el órgano proponente extrae que la reforma estuvo dirigida a este fin y a cohonestar la asistencia social debida a los liberados de prisión con “la reparación justa y debida a las víctimas del delito y a la sociedad” por quienes han cometido delitos que son para el legislador especialmente graves y reprobables. Un fin que para la Sala cuestionante no guarda relación con aquel objeto propio y necesario de las leyes de presupuestos, y que por ello vulnera el mandato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Nación, a través del Abogado del Estado, y el Fiscal General del Estado se oponen a la estimación de este motivo. Para ellos las normas de reducción del gasto sí pueden formar parte de las leyes de presupuestos, citando el primero especialmente a estos efectos el caso de la STC 65/1990, de 5 de abril, FJ 3, sobre la incompatibilidad de percepción de haberes activos y de pensiones establecida en las leyes de presupuestos para 1984 y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efectivamente, doctrina consolidada de este Tribunal que no cualquier regulación puede ser incluida formalmente en las leyes de presupuestos. Estas leyes tienen un contenido propio y determinado (art. 134 CE) y las restricciones en el debate parlamentario motivadas por ese objeto impiden a su vez que pueda emplearse ese vehículo para aprobar una norma desconectada de ese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152/2014, de 25 de septiembre, por citar una entre las más recientes, hemos hecho un extenso recordatorio de esta doctrina, invocando además una extensa relación de precedentes que resultan de interés. Decíamos allí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recapitular nuestra doctrina sobre los límites de las leyes de presupuestos, partiendo de nuestras recientes SSTC 9/2013, de 28 de enero, FFJJ 3 y 4; 86/2013, de 11 de abril, FFJJ 4 y 5; 206/2013, de 5 de diciembre, FJ 2 b); y 217/2013, de 19 de diciembre, FJ 5. En ellas hemos reiterado que el contenido de estas leyes ‘está constitucionalmente delimitado, en tanto que norma de ordenación jurídica del gasto público ex art. 134 CE. La Constitución establece la reserva de un contenido de ley de presupuestos, lo que significa que la norma debe ceñirse a ese contenido y también que ese contenido sólo puede ser regulado por ella’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contenido puede ser de dos tipos. Por un lado y de forma principal, el contenido propio o “núcleo esencial” del presupuesto, integrado por la previsión de ingresos y la habilitación de gastos para un ejercicio económico, así como por las normas que directamente desarrollan y aclaran los estados cifrados, esto es, las partidas presupuestarias propiamente dichas. Este contenido es esencial, porque conforma la identidad misma del presupuesto, por lo que no es disponible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las leyes de presupuestos pueden albergar otras disposiciones. Lo que hemos denominado ‘contenido eventual’, o no necesario, está integrado por todas aquellas normas incluidas en la Ley de presupuestos que, sin constituir directamente una previsión de ingresos o habilitación de gastos, guardan ‘una relación directa con los ingresos o gastos del Estado, responden a los criterios de política económica del Gobierno o, en fin, se dirigen a una mayor inteligencia o mejor ejecución del presupuesto’ (por todas, con cita de anteriores, STC 248/2007,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[una norma] tiene cabida en una ley de presupuestos, por ser admisible como contenido eventual, ‘es necesario que guarde una conexión económica —relación directa con los ingresos o gastos del Estado o vehículo director de la política económica del Gobierno— o presupuestaria —para una mayor inteligencia o mejor ejecución del presupuesto—’ [STC 217/2013, de 19 de diciembre, FJ 5 a); con cita de las SSTC 274/2000, de 15 de noviembre, FJ 4; 109/2001, de 26 de abril, FJ 5; 238/2007, de 21 de noviembre, FJ 4; 248/2007, de 13 de diciembre, FJ 4; 74/2011, de 19 de mayo, FJ 3; 9/2013, de 28 de enero, FJ 3 b); y 206/2013, de 5 de diciembre, FJ 2 b)]. Sólo si se cumplen las citadas condiciones es posible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 [STC 76/1992, de 14 de mayo, FJ 4 a)]. En consecuencia, si bien la ley de presupuestos puede ser un instrumento para una adaptación circunstancial de las distintas normas, no tienen en ella cabida las modificaciones sustantivas del ordenamiento jurídico, a menos que éstas guarden la suficiente conexión económica (relación directa con los ingresos o gastos del Estado o vehículo director de la política económica del Gobierno) o presupuestaria (para una mayor inteligencia o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Cumplidos los citados condicionantes, hemos considerado que pueden incluirse en una ley de presupuestos medidas que tengan como finalidad y consecuencia directa la reducción del gasto público (STC 65/1990, de 5 de abril, FJ 3, sobre normas de incompatibilidad de percepción de haberes activos y de pensiones), o su aumento (STC 237/1992, de 15 de diciembre, relativa al incremento de retribuciones salariales para el personal al servicio de las Administraciones públicas), así como la creación de un complemento retributivo para determinados cargos públicos (STC 32/2000, de 3 de febrero), o la sujeción al derecho privado de la red comercial de la entidad pública empresarial Loterías y Apuestas del Estado [STC 217/2013, FJ 5 e)], entre otros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quedarían en principio excluidas de estas leyes las normas propias del Derecho codificado, u otras previsiones de carácter general en las que no concurra dicha vinculación inmediata y directa. Así sucede con un procedimiento, como el contenido en el art. 110 de la Ley 33/1987, de presupuestos generales del Estado para 1988, que dio la nueva redacción al art. 130 de la Ley general tributaria, que facilita la recaudación de las deudas tributarias, estableciendo un mecanismo de autorización automática de entrada en el domicilio del deudor. Al respecto concluimos que la ‘disposición controvertida afecta de algún modo a la materia presupuestaria. En efecto, en cuanto se refiere a la ejecución forzosa de las deudas tributarias que implican entrada en el domicilio del deudor, la norma en cuestión está relacionada con la recaudación de los tributos, la cual es necesaria para que se cumplan las previsiones de ingresos que, a su vez, condicionan la realización de los gastos. Pero siendo esto cierto, no lo es menos que esta incidencia en una materia propia de la Hacienda General, cual es la recaudación forzosa de los tributos, no es suficiente para poder afirmar que se dé la necesaria conexión directa de la norma en cuestión con el Presupuesto, en sentido estricto, o con los criterios de la política económica del Gobierno, pues antes al contrario el art. 130 LGT es ante todo y sobre todo una norma de atribución a un órgano judicial de una función garantizadora de un derecho fundamental, la inviolabilidad del domicilio, y de fijación de las condiciones del ejercicio de dicha competencia. Este es, pues, el contenido del precepto cuestionado, por lo que resulta claro su carácter de norma general del régimen jurídico aplicable a todos los tributos, cuya incidencia en la ordenación del programa anual de ingresos y gastos es sólo accidental y secundaria y por ende insuficiente para legitimar su inclusión en la Ley de Presupuestos, cuyo contenido propio y su función constitucional (arts. 66.2 y 134.2 CE) resulta desvirtuado por la incorporación de normas típicas del Derecho codificado’ [STC 76/1992,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descartado que puedan tener cabida en una ley de presupuestos algunas normas que integran el régimen de la función pública; por ejemplo, las relativas a los procedimientos de acceso de los funcionarios sanitarios locales interinos a la categoría de funcionarios de carrera (STC 174/1998, de 23 de julio, FFJJ 6 y 7), de provisión de los puestos de trabajo del personal sanitario (STC 203/1998, de 15 de octubre, FFJJ 3 a 5), de edad de pase a la situación de segunda actividad de los funcionarios del Cuerpo Nacional de Policía (STC 234/1999, de 16 de diciembre, FFJJ 4 y 5) o, recientemente, los requisitos de titulación necesaria para acceder al Cuerpo Superior de Auditores del Tribunal de Cuentas (STC 9/2013, FJ 3), así como en general las normas típicas del derecho codificado u otras previsiones de carácter general en las que no concurra dicha vinculación (STC 86/2013, FJ 4; con cita de las SSTC 248/2007, de 13 de diciembre, FJ 4; 74/2011, de 19 de mayo, FJ 3; y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por tanto, radica en que la conexión con el objeto del presupuesto (habilitación de gastos y estimación de ingresos) sea directa, inmediata y querida por la norma; es evidente que toda medida legislativa tendrá siempre algún efecto presupuestario, porque requerirá un incremento de gasto presupuestario o la dotación de una partida, o porque supondrá, por el contrario, una reducción del gasto o un incremento de los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doctrina de este Tribunal que la extralimitación de ese contenido vulnera el principio de seguridad jurídica del art. 9.3 CE, que es el precepto constitucional citado por la Sala de Bilbao. Así lo dice la Sentencia recién transcrita entre otras muchas, como la STC 32/2000, de 3 de febrero, FJ 5, por citar otro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ahora al examen de la norma cuestionada desde los anteriores parámetros, es claro, para empezar, que la misma no forma parte del “contenido esencial” de la Ley de presupuestos, que es la previsión de ingresos y la autorización de gastos del sector público estatal (art. 134.2 CE). Queda por ver si puede formar parte o no de su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insistido en que no basta con que la medida aprobada implique una reducción de gastos, pues “es evidente que toda medida legislativa tendrá siempre algún efecto presupuestario, porque requerirá un incremento de gasto presupuestario o la dotación de una partida, o porque supondrá, por el contrario, una reducción del gasto o un incremento de los ingresos”. No pueden, por tanto, incluirse normas “cuya incidencia en la ordenación del programa anual de ingresos y gastos es sólo accidental y secundaria y por ende insuficiente para legitimar su inclusión en la Ley de Presupuestos” [STC 152/2014, FJ 4 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aplicación de la doctrina expuesta debe conducir, ante todo, a rechazar la defensa planteada por las partes comparecidas alegando que la simple reducción de gastos que implica la medida —incuestionable, por otra parte— sea suficiente para legitimar su inclusión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ha de examinarse si hay, aparte de ese efecto propio e intrínseco de reducción de gastos, alguna otra razón que justifique la inclusión de la norma cuestionada en la Ley de presupuestos por guardar con ella “la suficiente conexión económica (relación directa con los ingresos o gastos del Estado o vehículo director de la política económica del Gobierno) o presupuestaria (para una mayor inteligencia o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respuesta a este interrogante debe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los antecedentes legislativos expuestos —relatados en el fundamento jurídico segundo, apartado 1.I, del Auto impugnado y extractados en el antecedente 3 de esta resolución; y, sobre todo, no refutados ante este Tribunal— resulta de un modo manifiesto que no fue la necesidad de reducir el gasto la que llevó al grupo parlamentario popular en el Senado a introducir las enmiendas núm. 3046 y 3048 que terminaron dando lugar a la disposición cuya constitucionalidad ahora se cuestiona. Tanto es así que, de hecho, en la justificación de esas enmiendas en el Senado, transcrita en parte en el Auto de planteamiento, no se hace referencia alguna al ahorro que podría representar la medida, sino que se alude al “tiempo transcurrido desde la implantación del subsidio por desempleo a favor de los liberados de prisión a través de la Ley 31/1984, de 2 de agosto”, lo cual “aconseja”, según los proponentes de la enmienda, “una revisión en profundidad de la normativa reguladora de dicho subsidio”. Revisión dirigida como ya se dijo a “cohonestar debidamente la asistencia social que se presta mediante éste a los liberados de prisión, con la reparación justa y debida a las víctimas del delito y a la propia sociedad mediante la satisfacción previa de la responsabilidad civil derivada del delito”, es decir, a exigencias de justicia, pues se tacha de “injusto” el sistema anterior, sobre todo en relación con “determinadas manifestaciones particularmente graves de delincuencia como el terrorismo y la criminalidad organizada” (“Boletín Oficial de las Cortes Generales”, Senado, X Legislatura, núm. 278, de 2 de diciembre de 2013, pág. 2319).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por otra parte, que la disposición cuestionada responda “a los criterios de política económica del Gobierno” ni se dirija “a una mayor inteligencia o mejor ejecución del presupuesto”, que son, aparte de la “relación directa”, los otros dos vínculos con el contenido esencial de la Ley de presupuestos que la doctrina de este Tribunal ha admitido para permitir la inclusión de una norma no estrictamente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el caso de la STC 65/1990, citado por el Abogado del Estado como indicativo de que la reducción de gastos justifica sin más la inserción de una medida de ahorro en la Ley de presupuestos, hemos de destacar, en primer lugar, que las normas allí examinadas contenían una vocación de generalidad que aquí no se aprecia. Efectivamente, las normas examinadas en aquel caso declaraban la incompatibilidad de cualquier pensión de jubilación con el ejercicio de cualquier actividad retribuida en cualquier Administración pública. Frente a ello, la disposición aquí examinada opera justamente como una excepción singular a la norma general del art. 215.1.1 d) LGSS para determinadas clases de delitos: los de los párrafos a) y b) del art. 36.2 del Código penal. Además, justamente por esa vocación de generalidad de la norma, la STC 65/1990 apreció que ésta tenía “un efecto claro sobre la dimensión del gasto público, puesto que ambas disposiciones representan medidas tendentes a la reducción del mismo, y se presentan como específicamente vinculadas al equilibrio de las previsiones presupuestarias para los ejercicios correspondientes a 1984 y 1985, respectivamente, por lo que, como ya se dijera en la STC 65/1987, fundamento jurídico 7, resulta indiscutible la vinculación de estos preceptos a la materia presupuestaria en grado suficiente para considerar que su inclusión en la Ley de presupuestos se encuentra constitucionalmente justificada por la conexión existente entre su contenido y los criterios de política económica que inspiran la normativa presupuestaria en que se incardinan” (FJ 3). Es evidente, sin embargo, que esa íntima relación no se produce en este caso, hasta tal punto que ni en el procedimiento legislativo ni por parte del Gobierno en sus alegaciones ante este Tribunal se ha efectuado alegato alguno acerca del ahorro efectivamente producido con la medida, que en todo caso aparenta ser más bien escaso.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obligan a estimar la presente cuestión de inconstitucionalidad, declarando la consiguiente nulidad de la disposición impugnada. Lo cual determina, a su vez, que hayan quedado sin objeto las restantes dudas de constitucionalidad planteadas por el órgano proponente, que ya no hay razón para examinar.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del apartado 1 de la disposición adicional sexagésima sexta del texto refundido de la Ley general de la Seguridad Social, aprobado por Real Decreto Legislativo 1/1994, de 20 de junio, incorporada por la disposición final cuarta, punto 8, de la Ley 22/2013, de 23 de diciembre, de presupuestos generales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