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6933-2015 promovido por el Grupo Parlamentario Popular de las Cortes de Castilla-La Mancha, representado por el Procurador de los Tribunales don Alberto Collado Martín y asistido de Letrado, contra la Resolución de 14 de septiembre de 2015 de la Mesa de las Cortes de Castilla-La Mancha, desestimatoria de la reconsideración de los acuerdos de 20 y 27 de julio de 2015 que inadmitieron a trámite las peticiones de documentación relativas, respectivamente, a los expedientes 09/PD00001 a 09/PD00004 y 09/PD00006 a 09/PD00009. Ha comparecido el Letrado de las Cortes de Castilla-La Mancha.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diciembre de 2015, el Procurador de los Tribunales don Alberto Collado Martín interpone, en nombre y representación del Grupo Parlamentario Popular de las Cortes de Castilla-La Mancha, recurso de amparo contra la resolución referida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de forma sucinta,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de 8 de julio de 2015 tiene lugar la comparecencia en las Cortes de Castilla-La Mancha, ante la Junta de Portavoces, de los miembros del Consejo de Gobierno designados por el Presidente de la Junta de Comunidades de Castilla-La Mancha para que informasen sobre su situación económica y patrimonial, las actividades desarrolladas en los últimos cinco años y su vinculación con el área encomendada. Durante la comparecencia de don Juan Alfonso Ruiz Molina, designado Consejero de Hacienda del Gobierno regional de Castilla-La Mancha, se formularon, por el portavoz del Grupo Parlamentario Popular —según consta en el acta núm. 4, de 8 de julio de 2015, de la IX Legislatura— varias preguntas sobre contratos con la empresa Indra Sistemas, S.A., en la etapa en la que el compareciente trabajó en el Servicio de Salud de Castilla-La Mancha y en el Ministerio de Defensa, y su posterior contratación por dicha empresa. El Consejero de Hacienda manifestó, en el turno de respuesta, que de su actuación no puede deducirse ninguna irregularidad, disponiendo de un informe referido a tales circunstancias. El informe, emitido el 11 de marzo de 2010 por el Director General de Función Pública y Calidad de los Servicios de la Junta de Comunidades de Castilla-La Mancha, fue remitido, con fecha de entrada en el registro de las Cortes de Castilla-La Mancha de 16 de julio de 2015 al Presidente de las Cortes, que a su vez acordó su traslado a los grupos parlamentarios, y en el mismo se afirma que, de acuerdo con la legislación vigente, “no existe ninguna incompatibilidad para que pueda prestar sus servicios profesionales para ‘Indra Sistemas, S.A.’, si bien durante los dos años siguientes a la fecha de su cese, no podrá realizar actividades privadas relacionadas con expedientes sobre los que hubiera dictado resolución en el ejercicio del cargo ni tampoco celebrar contratos de asistencia técnica, de servicios o similares con la Administración de la Junta de Comunidades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ejercicio de su función parlamentaria de control, el diputado y portavoz del Grupo Parlamentario Popular, don Francisco Cañizares Jiménez, tras la comparecencia del Consejero de Hacienda del Gobierno Regional de Castilla-La Mancha, solicitó a la Mesa de la Cámara, con fecha de 14 de julio de 2015, la documentación relativa a los expedientes 09-PD00001 a 09-PD00004, ambos incluidos, y con fecha de 20 de julio de 2015, la relativa a los expedientes 09-PD00006 a 09-PD00009, ambos incluidos. Esta documentación versaba sobre el expediente de solicitud de compatibilidad tramitado en el año 2010 por el citado Consejero, y la petición fue realizada al amparo de lo dispuesto en el art. 13 del Reglamento de las Cortes de Castilla-La Mancha (aprobado en sesión plenaria de 16 de octubre de 1997; “Boletín Oficial de las Cortes de Castilla-La Mancha” núm. 133, de 16 de octubre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de la Cámara acordó, en sendas resoluciones de fechas 20 y 27 de julio de 2015, no admitir a trámite las peticiones relativas, respectivamente, a los expedientes 09-PD00001 a 09-PD00004 y 09-PD00006 a 09-PD00009, por estar referidas a asuntos anteriores a los cuatro años que como criterio de admisión tiene fijado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portavoz del Grupo Parlamentario Popular presentó, con fechas de 28 y 31 de julio de 2015, sendos escritos de reconsideración respecto de los acuerdos denegatorios de la Mesa de las Cortes de Castilla-La Mancha de 20 y 27 de julio de 2015, instando su revocación y solicitando que se procediera a la calificación y a la normal tramitación de las iniciativas presentadas. Mediante resolución de la Mesa de la Cámara de fecha de 14 de septiembre de 2015 (notificada el 16 de septiembre de 2015), oído el parecer de la Junta de portavoces, fue desestimada la solicitud de reconsideración atendiendo a las siguientes consideraciones jurídicas: i) la ratificación del criterio constante de la Mesa de limitar a los últimos cuatro años las peticiones de documentación a la Administración regional, afirmando que “[l]a documentación solicitada por los Diputados versa sobre la declaración de compatibilidad para el ejercicio de una actividad privada de quien en aquel momento no ocupaba cargo público sino la mera condición de funcionario de la Administración Regional, por lo que debe estimarse que desde la actividad administrativa, ya conclusa, a que se refiere la citada documentación han transcurrido en exceso los cuatro años a que se refiere el criterio de la Mesa aplicado en los acuerdos cuya reconsideración se pretende”; ii) el rechazo a la aplicación del art. 20.4 a) de la Ley 11/2003, de 25 de septiembre, del Gobierno y del Consejo Consultivo de Castilla-La Mancha, al entender que es “indiscutible la obligación de declarar por parte de los miembros del Consejo de Gobierno sus actividades laborales, económicas o profesionales de los cinco años anteriores a su nombramiento pero dicho plazo está fijado en atención al objeto y finalidad de dicha declaración, distintos al del plazo de cuatro años que para la solicitud de documentación a la administración tiene señalado la Mesa de las Cortes y que ha sido aplicado en los acuerdos cuya reconsideración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ser inadmitido por falta de competencia el recurso contencioso-administrativo por el procedimiento especial de protección de los derechos fundamentales planteado ante la Sala de lo Contencioso-administrativo, Sección Segunda, del Tribunal Superior de Justicia de Castilla-La Mancha, por Auto de 22 de octubre de 2015, el Grupo Parlamentario Popular interpuso recurso de amparo constitucional, de conformidad con lo previsto en el art. 42 de la Ley Orgánica del Tribunal Constitucional (LOTC), contra la resolución denegatoria de la Mesa de las Cortes de Castilla-La Mancha de fecha de 14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que la resolución impugnada de la Mesa de las Cortes de Castilla-La Mancha, ha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legalidad y jerarquía normativa que ordena el art. 9.3 CE, en cuanto la resolución impugnada contradice lo dispuesto en una norma con rango de ley. En concreto, la previsión del art. 20.4 a) de la Ley 11/2003, de 25 de septiembre, del Gobierno y del Consejo Consultivo de Castilla-La Mancha, que establece el plazo de cinco años para la obligación de declarar, por parte de los miembros del Consejo de Gobierno, sobre sus actividades laborales, económicas o profesionales anteriores a su nombramiento, siendo que la Mesa de las Cortes de Castilla-La Mancha ha establecido el plazo en cuatro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participar en los asuntos públicos y acceder en condiciones de igualdad a las funciones y cargos públicos de acuerdo con la ley recogido en el art. 23 CE. A juicio del demandante de amparo, la resolución recurrida impide el ejercicio de tales derechos al no poder recabar los datos, informes y documentos que obran en poder de la Administración castellano-manchega; es más, la resolución de la Mesa de las Cortes supone negar el acceso a un asunto público por la vía del límite temporal. Y apoyándose en la doctrina de este Tribunal formulada en la STC 161/1988, de 20 de septiembre, FJ 6, con ocasión de un supuesto suscitado también en relación con una resolución de la Mesa de las Cortes de Castilla-La Mancha, concluyen que si “la resolución de la Mesa les ha privado del derecho a ‘recabar los datos, informes y documentos que obren en poder de la Administración Regional’, que les confiere el art. 12.2 [actual art. 13.2] del Reglamento de las Cortes, no ofrece duda que el derecho fundamental que puede resultar afectado es el que garantiza dicho art. 23.2 de la Constitución, puesto que la privación denunciada supondría, en su caso, impedir el ejercicio de una facultad que una norma con fuerza de ley en su sentido material —el Reglamento de las Cortes— les atribuye en su condición de titulares del cargo público de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principios constitucionales de sometimiento pleno a la ley y al Derecho que consagra el art. 103.1 CE, en cuanto la resolución de la Mesa de las Cortes de Castilla-La Mancha contradice lo previsto en el ya citado art. 20.4 a) de la Ley 11/2003, de 25 de septiembre, del Gobierno y del Consejo Consultivo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7 de junio de 2016, acordó la admisión a trámite de la demanda al apreciar la concurrencia de la especial trascendencia constitucional (art. 50.1 LOTC) porque el recurso plantea un problema o faceta de un derecho fundamental sobre el que no hay doctrina de este Tribunal Constitucional [STC 155/2009, FJ 2 a)], y el asunto suscitado trasciende del caso concreto porque plantea una cuestión jurídica de relevante y general repercusión social o económica [STC 155/2009, FJ 2 g)]. En aplicación de lo dispuesto en el art. 51 LOTC, acuerda dirigir atenta comunicación a la Sección Segunda de la Sala de lo Contencioso-Administrativo del Tribunal Superior de Justicia de Castilla-La Mancha para que, en plazo que no exceda de diez días, remita certificación o fotocopia adverada de las actuaciones correspondientes al procedimiento de derechos fundamentales 378-2015 y practique los correspondientes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ante este Tribunal el 27 de junio de 2016, el Letrado de las Cortes de Castilla-La Mancha, en la representación que ostenta, solicitó que se le tuviera por personado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11 de julio de 2016, tuvo por personado y parte en el procedimiento al Letrado de las Cortes de Castilla-La Mancha, acordándose, asimismo, dar vista de las actuaciones recibidas a las partes personadas y al Ministerio Fiscal, por el plazo común de veinte días, dentro de los cuales podrán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en escrito que tuvo entrada en este Tribunal el día 22 de julio de 2016, formuló sus alegaciones que ratifican las realizadas en su escrito de demanda. La resolución de la Mesa de las Cortes de Castilla-La Mancha incurre, según la parte actora, en una vulneración de los derechos fundamentales y obligaciones constitucionales recogidos en los arts. 9.3, 10, 23.2 y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las Cortes de Castilla-La Mancha, en nombre y representación de dicha institución, en escrito registrado en este Tribunal el día 5 de septiembre de 2016, formula sus alegaciones en las que, junto a los antecedentes, insta, en primer lugar, la inadmisión del recurso de amparo ya que, en aplicación de la doctrina constitucional, la parte recurrente no ha satisfecho adecuadamente la carga que le incumbía de justificar la especial trascendencia constitucional, sin que pueda argumentarse que la misma no es necesaria por encontrarnos ante un recurso de amparo parlamentario. Además, el Letrado de las Cortes castellano-manchegas considera que, en todo caso, el recurso de amparo carece absolutamente de contenido o trascendencia constitucional, al suscitar una cuestión de legalidad ordinaria: la aplicación o no del art. 20.4 a) de la Ley 11/2003, de 25 de septiembre, del Gobierno y del Consejo Consultivo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la representación procesal de las Cortes de Castilla-La Mancha solicita se acuerde desestimar el recurso de amparo al considerar ajustada a derecho la resolución impugnada. Por una parte, porque la eventual vulneración de los principios de legalidad y jerarquía del art. 9.3 CE, y de los principios de sumisión a la ley y al Derecho del art. 103 CE son inadecuados e improcedentes para fundamentar una petición de amparo ante este Tribunal. Y, por otra parte, porque no se ha producido lesión alguna del derecho fundamental del art. 23.2 CE, ya que la resolución de la Mesa de las Cortes ha sido: a) adoptada dentro de sus competencias de calificación y admisión o no a trámite de las solicitudes de datos, informes y documentos de índole parlamentaria; b) debidamente motivada, por lo que no resulta arbitraria, ni obedece a motivos de oportunidad; y c) se justifica en la aplicación de un criterio —que limita a los últimos cuatro años las peticiones de documentación a la Administración regional— derivado de usos parlamentarios consolidados que respetan el principio de igualdad, y cuya inaplicación implicaría incurrir en una vulneración de la doctrina de los actos propios. Además, considera que no existe infracción del art. 20.4 a) de la de la Ley 11/2003, de 25 de septiembre, del Gobierno y del Consejo Consultivo de Castilla-La Mancha, ya que el precepto en cuestión no es de aplicación atendiendo a su finalidad y destinatarios; y, de entenderse que fuera aplicable al caso, la solicitud de documentación sería extemporánea (al superar el plazo de cinco años) y, en todo caso, debería considerarse cumplida mediante el acuerdo de 3 de noviembre de 2015 del Consejo de Gobierno de la Junta de Comunidades de Castilla-La Mancha, por el que se ordena la publicación de las declaraciones de actividades, bienes y rentas de los gestores públicos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de la Sala Segunda de este Tribunal, por diligencia de ordenación de 13 de septiembre de 2016 y de conformidad con lo solicitado por el Ministerio Fiscal, en escrito registrado el día 12 de septiembre de 2016, acuerda dirigir atenta comunicación a la Mesa de las Cortes de Castilla-La Mancha, a fin de que, en plazo que no exceda de diez días, se remita certificación o fotocopia adverada de las actuaciones correspondientes a la resolución de 14 de septiembre de 2015 por la que se desestimaban las solicitudes de reconsideración formuladas por el Grupo Parlamentario Popular en las Cortes de Castilla-La Mancha de los acuerdos de la Mesa de las Cortes de 20 y 27 de julio de 2015. Este requerimiento fue atendido a través de escrito presentado el 26 de septiembre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Recibidas las actuaciones remitidas por las Cortes de Castilla-La Mancha, la Secretaría de Justicia de la Sala Segunda de este Tribunal, por diligencia de ordenación de 27 de septiembre de 2016, acuerda dar vista a las partes personadas y al Ministerio Fiscal, por el plazo común de veinte días, dentro de los cuales podrán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mediante escrito registrado el día 18 de octubre de 2016 en el que, tras exponer detalladamente los antecedentes de los que trae causa el recurso, interesa se dicte sentencia estimando el recurso de amparo al considerar, en primer lugar, que en el presente caso la documentación denegada es solicitada en el contexto del desempeño por la parte actora de su función de control de la acción de Gobierno y, en concreto, de la función de control de los nombramientos de los miembros del Consejo de Gobierno designados por su Presidente. En segundo lugar, con base en la doctrina de este Tribunal (cita las SSTC 74/2009 y 44/2010), la denegación de la solicitud de documentación no se ha basado en una limitación prevista en la propia norma reglamentaria respecto del ejercicio del derecho de información de los Diputados, sino en un criterio de la propia Mesa, por lo que la restricción del derecho deberá estar suficientemente motivada y resultar adecuada y proporcionada respecto de la función parlamentaria de control. Y en tercer lugar, la resolución impugnada se basa en una motivación que no puede considerarse ni adecuada, ni suficiente, por lo que se lesiona el derecho fundamental al ejercicio en condiciones de igualdad del cargo público parlamentario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demandante de amparo, en escrito que tuvo entrada en el registro general de este Tribunal el día 19 de octubre de 2016, reitera sustancialmente las alegaciones formuladas en sus anteriores escritos. E igualmente, el Letrado de las Cortes de Castilla-La Mancha, en escrito registrado en este Tribunal el día 19 de octubre de 2016, se remite al escrito de alegaciones presentado con fecha de 5 de septiembre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febrero de 2017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como se ha expuesto con mayor detalle en los antecedentes de esta Sentencia, contra la resolución de 14 de septiembre de 2015 de la Mesa de las Cortes de Castilla-La Mancha, que desestima la solicitud de reconsideración de los acuerdos de la citada Mesa de fechas de 20 y 27 de julio de 2015 por los que se denegó la admisión a trámite de solicitud recabando diversa documentación con motivo de la comparecencia del Consejero de Hacienda del Gobierno Regional de Castilla-La Mancha ante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considera que la resolución impugnada ha vulnerado su derecho a acceder en condiciones de igualdad a las funciones y cargos públicos según lo dispuesto en el art. 23.2 CE, en relación con el derecho de los ciudadanos a participar en los asuntos públicos a través de sus representantes, previsto en el art. 23.1 CE, al impedir el ejercicio de su función parlamentaria de control. En conexión con esta vulneración, el demandante de amparo alega la infracción de los principios de legalidad y jerarquía normativa ex art. 9.3 CE y, con carácter más específico, del principio de legalidad que ha de regir la actuación de la Administración pública ex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que se dicte sentencia estimando el recurso de amparo interpuesto y la nulidad de la resolución recurrida, así como de los acuerdos iniciales denegatorios de la documentación, por haber vulnerado el derecho del recurrente a ejercer en condiciones de igualdad el cargo público representativo reconocido en el art. 23.2 CE, de acuerdo con las razones expuestas de forma más detallada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de Castilla-La Mancha solicita la inadmisión del recurso por no concurrir el presupuesto procesal de justificar la especial trascendencia constitucional y, en todo caso, porque el recurso carece de contenido o trascendencia constitucional, al suscitar una cuestión de legalidad ordinaria. Subsidiariamente la representación procesal de las Cortes de Castilla-La Mancha solicita que se dicte sentencia denegando el amparo, al no haber existido vulneración de los derechos fundamentales reconocidos en el art. 23 CE, por las razones que han quedado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debemos examinar si, como alega la representación procesal de las Cortes de Castilla-La Mancha, procede la inadmisión del recurso de amparo, no sólo porque considera que la demanda adolece de una insuficiente justificación de la especial trascendencia constitucional (ex art. 49.1 in fine de la Ley Orgánica del Tribunal Constitucional: LOTC), sino porque el recurso carece, en todo caso, de especial trascendencia constitucional [ex art. 50.1 b) LOTC]. Este análisis no resulta impedido por el momento procesal en el que nos encontramos pues es doctrina reiterada de este Tribunal que los defectos insubsanables de que pudiera estar afectado el recurso de amparo no resultan sanados porque la demanda haya sido inicialmente admitida a trámite. Por consiguiente, la comprobación de los presupuestos procesales para la viabilidad de la acción pueden volverse a abordar o reconsiderarse en la sentencia, de oficio o a instancia de parte, dando lugar, en su caso, a un pronunciamiento de inadmisión por falta de tales presupuestos (por todas, SSTC 7/2007, de 15 de enero, FJ 2; 28/2011, de 14 de marzo, FJ 3, y 29/2011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 respecto al cumplimiento de la carga del demandante de realizar la indicada justificación, debemos señalar que, si bien es cierto que esa carga no se satisface con una “simple o abstracta mención” de la especial trascendencia constitucional [entre otras muchas, SSTC 178/2012, de 15 de octubre, FJ 2 b), y 2/2013, de 14 de enero, FJ 3], también lo es que el recurrente hace, en este caso, el esfuerzo argumental exigible para disociar los argumentos dirigidos a evidenciar la existencia de la lesión del derecho fundamental y los razonamientos específicamente dirigidos a justificar que el recurso presenta especial trascendencia constitucional (SSTC 1/2015, de 19 de enero, FJ 2, y 23/2015, de 16 de febrero, FJ 2), cumpliendo así con el requisito derivado del art. 49.1 LOTC. En efecto, la parte actora entiende que el presente recurso de amparo tiene trascendencia objetiva, al abordar el sometimiento de la Mesa de un Parlamento autonómico a los principios constitucionales en su actuación o funcionamiento, órgano que por su naturaleza debería ser especialmente escrupuloso en la defensa de los derechos y libertades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por lo que se refiere a la exigencia material de la especial trascendencia constitucional del recurso de amparo, debemos recordar que se trata de un requisito que sólo corresponde valorar a este Tribunal, ex art. 50.1 b) LOTC, atendiendo para ello a los tres criterios que en el precepto se enuncian (STC 155/2009, de 25 de junio, FJ 2). En el presente caso, para cumplir con exigencias de certeza y buena administración de justicia que permiten hacer reconocibles los criterios empleados al efecto por el Tribunal Constitucional (STEDH de 20 de enero de 2015, asunto Arribas Antón c. España, § 46), este Tribunal decidió admitir a trámite la demanda de amparo, por providencia de 7 de junio de 2016, apreciando que concurre una especial trascendencia constitucional (art. 50.1 LOTC) porque el recurso plantea un problema o faceta de un derecho fundamental sobre el que no hay doctrina de este Tribunal Constitucional [STC 155/2009, FJ 2 a)], y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declarado que “los amparos parlamentarios, ex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de calificación y admisión de iniciativas parlamentarias no son susceptibles de fiscalización por los tribunales ordinarios,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lo que sitúa a los amparos parlamentarios, al igual que a los amparos electorales, en una posición especial a la hora de determinar su dimensión objetiva al valorar la especial trascendencia constitucional por parte de este Tribunal (STC 155/2009, FJ 2), dada la repercusión general que tiene el ejercicio de la función representativa y que excede del ámbito particular del parlamentario y del Grupo en el que se integra” (por todas las SSTC 200/2014, 201/2014 y 202/2014, todas ellas de 15 de diciembre, FJ 2; 1/2015, de 19 de enero, FJ 2, y 23/2015, de 16 de febrero, FJ 2). En el presente caso, este Tribunal considera que concurre la especial trascendencia constitucional al plantearse una cuestión sobre la que era preciso establecer un pronunciamiento constitucional; a saber: enjuiciar la función de calificación y admisión a trámite de la Mesa de un Parlamento en relación con la petición de documentos que traen causa de la comparecencia parlamentaria —previa a la toma de posesión— de los designados como miembros del Consejo de Gobierno, y su articulación con los usos parlamentarios que sirven de fundamento 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dos causas de inadmisión anteriormente referidas y aducidas por el Letrado de las Cortes de Castilla-La Mancha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concurrencia de óbices procesales, debemos, también con carácter previo al análisis de fondo, depurar la fundamentación jurídica de la demanda, ya que no todas las normas constitucionales que se invocan por la parte actora pueden ser objeto de garantía directa en este proceso. En este sentido, las reglas y principios contenidos en los arts. 9.3, 10 y 103.1 CE son inadecuados para fundamentar una petición de amparo en cuanto que en ninguno de ellos se reconocen derechos fundamentales y libertades políticas amparables según el art. 53.2 CE. Los únicos derechos susceptibles de amparo que en la demanda se invocan son el derecho del recurrente a acceder en condiciones de igualdad a las funciones y cargos públicos con los requisitos que señalen las leyes (art. 23.2 CE), en relación con el derecho de los ciudadanos a participar en los asuntos públicos (art. 23.1 CE) y, por tanto, deberemos limitar el análisis de la cuestión de fondo a la verificación de si la resolución de la Mesa de las Cortes de Castilla-La Mancha ha originado lesión de ambos o de alguno de los derechos fundamentales que dichos artículos garantizan.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este encuadramiento del recurso, interesa recordar, por una parte, que en una línea jurisprudencial que se inicia con las SSTC 5/1983, de 4 de febrero, y 10/1983, de 21 de febrero, este Tribunal Constitucional ha establecido una conexión directa entre el derecho de un parlamentario ex art. 23.2 CE y el derecho de los ciudadanos a participar en los asuntos públicos ex art. 23.1 CE, ya que fundamentalmente son ‘“los representantes políticos de los ciudadanos quienes dan efectividad a su derecho a participar en los asuntos públicos, según hemos declarado también en la STC 107/2001, de 23 de abril, FJ 3’ (STC 177/2002, FJ 3), de suerte que ‘el derecho del art. 23.2,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y 177/2002, de 14 de octubre, FJ 3]’ [ATC 181/2003, FJ 2 a)]” [STC 208/2003, de 1 de diciembre, FJ 4 a)]. Y, por otra parte, que el derecho enunciado en el art. 23.2 CE “garantiza, no sólo el acceso igualitario a las funciones y cargos públicos, sino también que los que hayan accedido a los mismos se mantengan en ellos sin perturbaciones ilegítimas y los desempeñen de conformidad con lo que la ley disponga (STC 32/1985, de 6 de marzo), ya que en otro caso la norma constitucional perdería toda eficacia si, respetado el acceso a la función o cargo público en condiciones de igualdad, su ejercicio pudiera resultar mediatizado o impedido sin remedio jurídico”; y esta garantía adquiere especial relevancia “cuando se trata, como aquí ocurre, de una petición de amparo deducida por representantes parlamentarios en defensa del ejercicio de sus funciones, ya que ello comporta defender también el derecho mismo de los ciudadanos a participar a través de la institución de la representación en los asuntos públicos” reconocido en el art. 23.1 CE [STC 161/1988, de 20 de septiembre, FJ 6, y también, entre otras, SSTC 177/2002, de 14 de octubre, FJ 3, y 40/2003, de 27 de febrero,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el ámbito del presente recurso, ya estamos en condiciones de entrar en el examen de fondo de la pretensión de amparo para apreciar si, en los términos que se han fijado, resultó violado el derecho de la parte actora a ejercer, en plenitud y sin traba ilegítima, las funciones propias de sus cargos representativos. Este examen exige, con carácter previo, traer a colación la doctrina constitucional existente sobre los derechos fundamentales invocados para, a continuación, ponerla en conexión con el contenido y finalidad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conformidad con la referida doctrina constitucional, el derecho fundamental contenido en el art. 23.2 CE es un derecho de configuración legal, en el sentido de que compete a los reglamentos parlamentarios fijar y ordenar los derechos y atribuciones que a los representantes políticos corresponden. Una vez creados, quedan integrados en el status propio del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podrán hacerlo ante este Tribunal por el cauce del recurso de amparo, según lo previsto en el art. 42 LOTC (por todas, SSTC 141/2007, de 18 de junio, FJ 3; 74/2009, de 23 de marzo, FJ 3, y 44/2010, de 26 de julio, FJ 4). Por lo tanto y para apreciar la existencia de una vulneración de los derechos fundamentales de los representantes políticos contenidos en el art. 23.2 CE, es necesario que se haya producido una restricción ilegítima de los derechos y facultades que les reconocen las normas que resulten en cada caso de aplicación (SSTC 74/2009, FJ 3, y 44/2010,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todo acto que infrinja la legalidad del ius in officium lesiona 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las Asambleas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status constitucionalmente relevante del representante público y el deber de motivar las razones de su aplicación, so pena, no sólo de vulnerar el derecho fundamental del representante de los ciudadanos a ejercer su cargo (art. 23.2 CE), sino también de infringir el de éstos a participar en los asuntos públicos (art. 23.1 CE)” [STC 208/2003, FJ 4 b), y también más recientemente STC 201/2014,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este Tribunal se ha pronunciado sobre la función de control —de calificación y admisión a trámite— ejercida por las mesas de los Parlamentos y su incidencia en el ius in officium del cargo parlamentario. En principio y con carácter general, “ninguna tacha de inconstitucionalidad merece la atribución a las Mesas parlamentarias del control de la regularidad legal de los escritos y documentos parlamentarios, sean éstos los dirigidos a ejercer el control del Ejecutivo, sean los de carácter legislativo,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 Y ello porque el órgano que sirve de instrumento para el ejercicio por los ciudadanos de la soberanía participando en los asuntos públicos por medio de representantes es la propia Cámara, no sus Mesas, que cumplen la función jurídico-técnica de ordenar y racionalizar el funcionamiento de las Cámaras para su mayor eficiencia, precisamente como tal foro de debate y participación en la cosa pública” [STC 208/2003,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razón, las potestades de calificación y admisión han de ser entendidas como un juicio de admisión que formula la Mesa de la Cámara “sobre el cumplimiento de los requisitos formales reglamentariamente establecidos” (STC 205/1990, FJ 6); corresponde a la Mesa “verificar la regularidad jurídica y la viabilidad procesal de la iniciativa, esto es, examinar si la iniciativa cumple los requisitos formales exigidos por la norma reglamentaria” [SSTC 208/2003, FJ 4 c), y 44/2010, FJ 4]. La única excepción radicará, como señalamos en la STC 57/2011, de 3 de mayo, FJ 3, con cita de la STC 203/2001, de 15 de octubre, FJ 3, “en aquellos supuestos en los que se planteen cuestiones entera y manifiestamente ajenas a las atribuciones de la Cámara, o en los que los escritos y documentos parlamentarios girados a la Mesa, sean de control de la actividad de los ejecutivos o sean de carácter legislativo, vengan limitados materialmente por la Constitución, el bloque de la constitucionalidad o el reglamento parlamentario. En suma, ‘si la legalidad aplicable no impone límite material alguno a la iniciativa, la verificación de su admisibilidad ha de ser siempre formal, cuidando únicamente de que la iniciativa cumpla con los requisitos de forma que le exige esa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corresponde a este Tribunal controlar que en los supuestos en que las resoluciones o acuerdos de las Mesas de los Parlamentos, adoptadas en el ejercicio de su función de calificación y admisión, sean restrictivas del ius in officium, tales resoluciones incorporen una motivación expresa, suficiente y adecuada, puesto que en “ausencia de motivación alguna no sería posible determinar si el rechazo de la iniciativa de control al Gobierno entraña en sí misma el desconocimiento de la facultad que se ha querido ejercitar, ni si se manifiesta desprovista de razonabilidad en atención al fin institucional propio de la función que quiso ejercerse y los motivos aducidos para impedir su ejercicio” (SSTC 74/2009, FJ 3, y 44/2010,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la doctrina general de este Tribunal, conviene precisar que en el presente caso el concreto derecho ex art. 23.2 CE que se integra en el status del representante político se lo confiere, al demandante de amparo, el art. 13.2 del Reglamento de las Cortes de Castilla-La Mancha, donde se ha previsto la facultad de los diputados de “recabar los datos, informes y documentos que obren en poder de la Administración Regional”. De lo que se desprende, en primer término, que nos encontramos ante “un derecho individual” de los Diputados que se integra en el status propio del cargo; derecho que: a) les faculta para recabar información de la Administración Regional o “de la Administración Central, Local y otras instituciones en el ámbito territorial de Castilla-La Mancha” (art. 13.3); b) se les otorga “para el mejor cumplimiento de sus funciones”; c) su finalidad específica es “la de conocer determinados hechos y situaciones, así como los documentos administrativos que los evidencian, relativos a la actividad de las Administraciones públicas; información que bien puede agotar sus efectos en su obtención o ser instrumental y servir posteriormente para que el Diputado que la recaba, o su Grupo parlamentario, lleven a cabo un juicio o valoración sobre esa concreta actividad y la política del Gobierno, utilizando otros instrumentos de control” (STC 203/2001, FJ 3); y d) cuyo ejercicio solamente exige el dirigir la solicitud al Presidente de las Cortes que la trasladará a la Mesa para su calificación en la forma prevenida en el artículo 32.1.4 (art. 13.2 del Reglamento) y que la información y documentación sea necesaria para el desarrollo de sus tareas (art. 13.1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a lo expuesto, podemos concluir que el art. 13.2 del Reglamento de las Cortes de Castilla-La Mancha crea, en principio, a favor de los parlamentarios castellano-manchegos “un derecho individual a recabar, en la forma y con los requisitos que el mismo Reglamento establece, información a la Administración Regional el cual por venir integrado en el status propio del cargo de Diputado, se inserta y forma parte del derecho fundamental que garantiza el art. 23.2 de la Constitución” (STC 161/1988, FJ 7); derecho de recabar información que, como subraya el Ministerio Fiscal, no está sujeto a plazo o límite temporal alguno por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la documentación solicitada por la parte actora, con base en el citado art. 13.2 del Reglamento parlamentario, trae causa de la comparecencia, ante la Junta de Portavoces, del designado como Consejero de Hacienda del Gobierno regional de la Junta de Comunidades de Castilla-La Mancha y del informe de fecha de 11 de marzo de 2010, aportado por el mismo con posterioridad a su intervención, sobre la inexistencia de incompatibilidad alguna para prestar sus servicios profesionales en una empresa del sector privado, como se ha indicado en los antecedentes de esta Sentencia. En relación con dicho informe, conviene recordar, en este momento, que constituye un requisito previo a la resolución motivada reconociendo la compatibilidad o declarando la incompatibilidad por el órgano competente de la Comunidad Autónoma, conforme al párrafo 2 del art. 14 de la Ley 53/1984, de 26 de diciembre, de incompatibilidades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las comparecencias de los miembros del Consejo de Gobierno designados por el Presidente o Presidenta, inmediatamente a su nombramiento y antes de la toma de posesión, se recoge en la resolución supletoria de la Presidencia de las Cortes de Castilla-La Mancha, de 1 de julio de 2015 (“Boletín Oficial de las Cortes de Castilla-La Mancha”, núm. 4, de 2 de julio de 2015), con el objetivo de profundizar en la transparencia de los gestores públicos, debiendo informar sobre su situación económica y patrimonial (disposición primera). Interesa destacar que el compareciente deberá exponer ante la Comisión “su situación económica y patrimonial, las actividades desarrolladas en los cinco últimos años y su vinculación con el área encomendada” (disposición cuarta). El contenido de esta disposición de la Presidencia de las Cortes castellano-manchegas es sustancialmente idéntica a la contemplada en el art. 20.4 a) Ley 11/2003, de 25 de septiembre, del gobierno y del consejo consultivo de Castilla-La Mancha, relativa a la declaración de actividades (“comprenderá las actividades de naturaleza laboral, económica o profesional desempeñadas en los cinco años anteriores”), y cuya infracción ha sido invocada por la parte actora. Sin embargo, pudiendo admitir que ambas responden en última instancia a garantizar la trasparencia de la Administración y de los servidores públicos, tienen una finalidad distinta por lo que su operatividad se despliega en un momento temporal bien diferenciado. Con la comparecencia parlamentaria, se busca facilitar el control o fiscalización por los parlamentarios de la idoneidad de los miembros del Gobierno designados, pero que aún no han tomado posesión del cargo, para desempeñar la labor que les ha sido encomendada: experiencia en el sector, actividades desarrolladas, ausencia de intereses en conflicto, situación económica y patrimonial… Por el contrario, la declaración de las actividades, bienes y rentas prevista en la citada Ley 11/2003, es una obligación que deben cumplir los miembros del Consejo de Gobierno mediante la presentación de la misma, ante la Consejería de Administraciones públicas, en el plazo de un mes desde su nombramiento o cese y que se reiterará con carácter anual; en este caso, se busca, en aras de la trasparencia, publicitar la situación patrimonial y profesional de los miembros del ejecutivo, y a tales efectos se publica en el “Diario Oficial de Castilla-La Mancha”. Por último, el plazo de cinco años, recogido tanto en la resolución parlamentaria como en la Ley 11/2003, alude al periodo de actividad sobre el que debe informar el compareciente o declarar el miembro del Consejo de Gobierno tras su toma de posesión, respectivamente, y no a un límite temporal para recabar o solicitar información y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comparecencia del designado como Consejero de Hacienda del Gobierno Regional de la Junta de Comunidades de Castilla-La Mancha y la remisión por él a la Cámara del ya mencionado informe sobre la inexistencia de incompatibilidad para el ejercicio de actividad privada, es cuando la parte actora, en cuanto diputado y portavoz del Grupo Parlamentario Popular y miembro de la Junta de Portavoces, solicitó a la Administración regional una serie de documentos concernientes al expediente de solicitud de compatibilidad para poder prestar don Juan Alfonso Ruiz Molina servicios en una empresa privada, como obra de forma más detallada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expuesto, podemos afirmar, en este momento, que la solicitud de la citada documentación se enmarca en el ejercicio, por parte del demandante de amparo, de la función parlamentaria de control o de fiscalización de la idoneidad para el cargo de los designados como miembros del Consejo de Gobierno. Dicho de otro modo, estamos ante el ejercicio del derecho individual a recabar, ex art. 13.2 del Reglamento de las Cortes de Castilla-La Mancha, información a la Administración regional, el cual por venir integrado en el status propio del cargo de diputado, se inserta y forma parte del derecho fundamental que garantiza el art. 23.2 CE; derecho cuyo ejercicio no puede quedar sujeto, en el seno de la Cámara, a un control de oportunidad sobre la conveniencia o inconveniencia de hacer llegar a la Administración la solicitud de información, ya que el control que la Mesa de las Cortes de Castilla-La Mancha ejerce en estos casos sobre los escritos y documentos presentados es, esencialmente, un examen de la viabilidad formal de tales propuestas (STC 57/2011,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 continuación, examinar si la decisión adoptada por la Mesa de las Cortes de Castilla-La Mancha denegando la reconsideración de los acuerdos de 20 y 27 de julio de 2015 que inadmitieron a trámite las peticiones de documentación, ha lesionado, como pretende la parte actora, el derecho fundamental ex art. 23.2 CE. Como ya hemos declarado, el canon de enjuiciamiento en esta tipología de casos ofrece una doble vertiente que ha de solventarse de modo secuencial (por todas, SSTC 203/2001, FJ 4, y 57/2011, FJ 5). Consiste, en primer lugar, en la comprobación de que los acuerdos de la Mesa incorporan una motivación expresa, en aplicación de las normas a las que está sujeta la Mesa en el ejercicio de su función de calificación y admisión de los escritos y documentos de índole parlamentaria. En segundo lugar, en la verificación de si dicha motivación, materialmente, puede reputarse suficiente y adecuada para la preservación del derecho fundamental que nos ocupa o, por el contrario, debe reputarse como lesiva para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de forma más detallada en los antecedentes de esta Sentencia, la resolución de la Mesa de las Cortes de Castilla-La Mancha, de fecha de 14 de septiembre de 2015, desestima la reconsideración de los acuerdos de 20 y 27 de julio de 2015 que inadmitieron a trámite las peticiones de documentación, y lo hace con apoyo en una doble argumentación: a) aplicar el criterio constante de la Mesa de la Cámara de limitar a los últimos cuatro años las peticiones de documentación a la Administración regional y b) rechazar la aplicación al caso del art. 20.4 a) de la Ley 11/2003, de 25 de septiembre, del Gobierno y del Consejo Consultivo de Castilla-La Mancha, que contempla un plazo de cinco años, pero con un objeto y finalidad distinta a la pretendida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indicado resulta que la Mesa de las Cortes de Castilla-La Mancha ha cumplido, conforme a nuestra doctrina (SSTC 74/2009, FJ 3, y 44/2010, FJ 4), con la exigencia de motivar de forma expresa la decisión de denegar la reconsideración de los acuerdos que inadmitían a trámite las solicitudes de documentación. Cuestión distinta es que dicha motivación pueda reputarse, además, como suficiente y adecuada; esto es, que la misma se considere materialmente respetuosa con el art. 23.2 CE. Como hemos afirmado, el derecho fundamental ex art. 23.2 CE “exige también que la motivación no entrañe el desconocimiento de la facultad que corresponde a los Diputados para dirigirse a la Administración en requerimiento de información, ni se manifieste desprovista de razonabilidad en atención al fin institucional propio de la función que quiso ejercerse y los motivos aducidos para impedir su ejercicio” (STC 161/1988,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alude, en primer lugar, a una interpretación del precepto reglamentario (art. 13.2 del Reglamento) conforme al “criterio constante de la Mesa de limitar a los últimos cuatro años las peticiones de documentación de la Administración Regional (a modo de ejemplo, acuerdos de la Mesa, adoptados por unanimidad, de 18 de junio de 2002, 3 de noviembre de 2003, 26 de junio de 2006, 7 de febrero de 2008 o 24 de octubre de 2010)”; en otras palabras, como afirma el Letrado de las Cortes de Castilla-La Mancha, tras acreditar otras manifestaciones del uso parlamentario que se suman a las que ya figuran en la resolución impugnada, la Mesa de la Cámara ha actuado siguiendo exactamente el mismo criterio jurídico en supuestos similares y precedentes, de acuerdo con los usos y prácticas parlamentarias consolidadas en las Cortes castellano-manchegas, y ello con independencia de que en este caso, como ha querido resaltar el Ministerio Fiscal, dicha resolución no se haya adoptado por unanimidad.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declarado en reiteradas ocasiones, no corresponde a este Tribunal Constitucional “suplir los razonamientos de las partes, ni reconstruir la demanda de oficio cuando el demandante ha desatendido la carga de argumentación que pesa sobre él” (entre otras muchas, SSTC 79/2007, de 16 de abril, FJ 2; 47/2009, de 23 de febrero, FJ 2, y 132/2011, de 18 de julio, FJ 2). Es, por ello, que, en este punto, debemos llamar la atención sobre el hecho de que el uso parlamentario que fija un plazo de cuatro años como límite para ejercitar, ex art. 13.2 del Reglamento de la Cámara, el derecho de recabar información a la Administración regional no ha sido cuestionado por ninguna de las partes procesales, ya que el fondo del debate, y sobre el que este Tribunal se ha de pronunciar, se centra con carácter exclusivo en si procede o no su aplicación al caso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documentación solicitada por la parte actora trae su causa, como ya hemos señalado, de la comparecencia ante la Cámara autonómica del designado como Consejero de Hacienda del Gobierno regional de la Junta de Comunidades de Castilla-La Mancha; comparecencia parlamentaria que se rige por la ya analizada resolución supletoria de la Presidencia de las Cortes de Castilla-La Mancha, de 1 de julio de 2015. De una interpretación conjunta y sistemática de la citada resolución supletoria de la Presidencia y de los apartados 1 y 2 del art. 13 del Reglamento de la Cámara, se deduce que el derecho de recabar información al hilo de las comparecencias no está sujeto a plazo alguno, por lo que, en este caso, no sería aplicable el uso parlamentario en el que se fundamentan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con el plazo de cinco años previsto tanto en el art. 20.4 a) de la Ley 11/2003, de 25 de septiembre, del Gobierno y del Consejo Consultivo de Castilla-La Mancha —cuya eventual infracción constituye el núcleo argumental formulado por el demandante de amparo en su escrito de recurso—, como en la resolución supletoria de la Presidencia de las Cortes de Castilla-La Mancha, consideramos que su inaplicación al presente caso trae causa en las razones ya expuestas en el fundamento jurídico precedente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siendo de aplicación, por las razones ya expuestas, límite temporal alguno para el ejercicio del derecho de recabar información en el marco de la función parlamentaria de control de la idoneidad para el cargo de los designados como miembros del Consejo de Gobierno, la Mesa de las Cortes de Castilla-La Mancha deberá fundamentar su decisión de calificación y admisión a trámite en la existencia de una conexión o no de los documentos requeridos con dicha función de control. En otras palabras, la Mesa de la Cámara deberá examinar y, en su caso, valorar si la información o documentación solicitada guarda relación con la comparecencia parlamentaria y con los hechos y circunstancias que han constituido el objeto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procede otorgar el amparo solicitado pues ha de concluirse que la inadmisión por la resolución objeto de este recurso de amparo de la reconsideración de los acuerdos de la Mesa de las Cortes de Castilla-La Mancha por los que no se admitía a trámite la petición de documentación vulnera el derecho enunciado en el art. 23.2 CE que garantiza el acceso igualitario a las funciones y cargos públicos, así como el ejercicio de las funciones propias de la actividad parlamentaria sin perturbaciones ilegítimas disponga.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Grupo Parlamentario Popular de las Cortes de Castilla-La Mancha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 la resolución de 14 de septiembre de 2015 de la Mesa de las Cortes de Castilla-La Mancha, desestimatoria de la reconsideración de los acuerdos de 20 y 27 de julio de 2015 que inadmitieron a trámite las peticiones de documentación relativas, respectivamente, a los expedientes 09-PD00001 a 09-PD00004 y 09-PD00006 a 09-PD00009.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 Retrotraer las actuaciones al momento inmediatamente anterior al dictado de la resolución de 14 de septiembre de 2015 por la Mesa de las Cortes de Castilla-La Mancha a fin de que ésta dicte una nueva en el sentido establecido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