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3.110/96 promovido por doña María del Pilar Esteban Fernandez, representada por el Procurador de los Tribunales don Ángel Martín Gutiérrez y asistida del Letrado don Juan Durán Fuentes, contra la Sentencia de la Sala de lo Social del Tribunal Superior de Justicia de Madrid de 7 de septiembre de 1995, dictada en procedimiento de tutela de derechos fundamentales. Han comparecido el Ministerio Fiscal y la Red Nacional de los Ferrocarriles Españoles (RENFE), representada por la Procuradora doña María Luisa Delgado Iribarren Pastor y asistida del Letrado don Luis Díaz-Guerra Álvarez.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julio de 1996, el Procurador de los Tribunales don Ángel Martín Gutiérrez en nombre y representación de doña María del Pilar Esteban Fernandez, interpuso recurso de amparo contra la Sentencia de la Sala de lo Social del Tribunal Superior de Justicia (T.S.J.) de Madrid de 7 de septiembre de 1995, estimatoria del recurso de suplicación interpuesto contra la dictada por el Juzgado de lo Social núm. 12 de Madrid en 2 de diciembre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ahora recurrente, afiliada a CC.OO., presta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la recurrente no participó en la huelga, realizada al parecer fuera de su horario habitual, se le descontaron las retribuciones correspondientes en la nómina del mes de mayo. Esta cantidad fue después reintegrada a la actora por la empresa, tras haber efectuado la correspondiente reclamación.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12 de Madrid, en Sentencia de 2 de diciembre de 1994, estimó en parte la demanda y declaró lesionado el derecho de libertad sindical y de intimidad personal de la actora, condenando a la empresa a abonar a la misma en concepto de indemnización la cantidad de 100.000 ptas., ya que el dato de la afiliación sindical fue determinante para llevar a cabo el descuento, sin averiguación previa alguna acerca de quiénes secundaron la huelga, no habiendo sido aportada por la empresa prueba alguna que evidenciara el error alegado.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T.S.J. de Madrid, en Sentencia de 7 de septiembre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 de Derecho 7º).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18 de junio de 1996, al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100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T.S.J.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T.S.J.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21 de octubre de 1996 acordó, a tenor de lo dispuesto en el art. 50.5 LOTC, otorgar al Procurador Sr. Martín Gutiérrez un plazo de diez días para que aportara copia de la Sentencia del Juzgado de lo Social núm. 12 de Madrid de 2 de diciembre de 1994, de la Sentencia de la Sala de lo Social del T.S.J. de Madrid, de 7 de septiembre de 1995, y del Auto de la Sala de lo Social del Tribunal Supremo de 18 de junio de 1996 y acreditara la fecha de notificación de éste último. </w:t>
      </w:r>
    </w:p>
    <w:p w:rsidRPr="00C21FFE" w:rsidR="00F31FAF" w:rsidRDefault="00356547">
      <w:pPr>
        <w:rPr/>
      </w:pPr>
      <w:r w:rsidRPr="&lt;w:rPr xmlns:w=&quot;http://schemas.openxmlformats.org/wordprocessingml/2006/main&quot;&gt;&lt;w:lang w:val=&quot;es-ES_tradnl&quot; /&gt;&lt;/w:rPr&gt;">
        <w:rPr/>
        <w:t xml:space="preserve">La Sección, en providencia de 8 de enero de 1997, acordó admitir a trámite la demanda de amparo y, en aplicación de lo dispuesto en el art. 51 LOTC, requerir atentamente a las Salas de lo Social del Tribunal Supremo y del T.S.J. de Madrid y al Juzgado de lo Social núm. 12 de dicha capital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en providencia de 10 de abril de 1997, acordó tener por personada y parte a la Procuradora doña Maria Luisa Delgado Irribaren,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 de 1 de octubre de 1996, ha considerado que no es acertada la doctrina de la Sentencia de la Sala de lo Social del T.S.J.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T.S.J. de Extremadura de 28 de septiembre de 1995 y la del Tribunal Constitucional de 30 de octubre de 1991, que también puede ofrecerse como término de contraste (STC 17/1995).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reproducir los fundamentos jurídicos de una Sentencia del Juzgado de lo Social núm. 8 de Madrid, que fue revocada por el T.S.J.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y el Sindicato CC.OO.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 al actora en particular. A mayor abundamiento, si la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por lesión del derecho de libertad sindical.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manifiestamente irrazonable,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Lo realmente importante radica en la afirmación de que la utilización desviada de un dato cedido voluntariamente para otro fin (téngase en cuenta el art. 4.2 de la Ley Orgánica 5/1992) puede incidir directamente en la intimidad del individuo.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sólo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1998,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Sala Primera de este Tribunal ya ha resuelto varios recursos de amparo cuyo objeto eran Sentencias dictadas por la Sala de lo Social del Tribunal Superior de Justicia de Madrid, recaídas en supuestos de hechos sustancialmente iguales al presente y a las que los recurrentes de amparo imputaron las mismas tachas de inconstitucionalidad, por invocarse también los arts. 18.4, 24.1 y 28.1 C.E. Rechazándose en aquellos casos la queja formulada con base en el art. 24.1 C.E. pero otorgándose el amparo por vulneración de los arts. 18.4 y 28.1 C.E. (SSTC 11/1998, 33/1998 y 35/1998).</w:t>
      </w:r>
    </w:p>
    <w:p w:rsidRPr="00C21FFE" w:rsidR="00F31FAF" w:rsidRDefault="00356547">
      <w:pPr>
        <w:rPr/>
      </w:pPr>
      <w:r w:rsidRPr="&lt;w:rPr xmlns:w=&quot;http://schemas.openxmlformats.org/wordprocessingml/2006/main&quot;&gt;&lt;w:lang w:val=&quot;es-ES_tradnl&quot; /&gt;&lt;/w:rPr&gt;">
        <w:rPr/>
        <w:t xml:space="preserve">Asimismo, en la reciente STC 94/1998 (recaída en el recurso de amparo 840/95) esta Sala ha conocido de un supuesto sustancialmente igual al que hoy nos ocupa, en el que la demanda de amparo imputó a la Sentencia de la Sala de lo Social del T.S.J. de Madrid las mismas tachas de inconstitucionalidad que han sido formuladas en el presente caso. Y dicha decisión, tras rechazar la queja con base en el art. 24.1 C.E. por una eventual incongruencia ultrapetita de la resolución judicial impugnada (fundamento jurídico 3º), ha entrado en el examen de la segunda queja (fundamentos jurídicos 4º y 5º) y llegado a la conclusión de que tuvo lugar una lesión del art. 28.1 en conexión con el art.  18.4 C.E. Declarando que este último precepto constitucional "no sólo entraña un específico instrumento de protección de los derechos del ciudadano frente al uso torticero de la tecnología informática, sino que consagra un derecho fundamental autónomo a controlar el flujo de informaciones que conciernen a cada persona...  pertenezcan o no al ámbito más estricto de la intimidad, para así preservar el pleno ejercicio de sus derechos. Trata de evitar que la informatización de los datos propicie comportamientos discriminatorios. Y aquí se utilizó un dato sensible, que había sido proporcionado con una determinada finalidad, para otra radicalmente distinta con menoscabo del legítimo ejercicio del derecho de libertad sindical" (fundamento jurídico 6º).</w:t>
      </w:r>
    </w:p>
    <w:p w:rsidRPr="00C21FFE" w:rsidR="00F31FAF" w:rsidRDefault="00356547">
      <w:pPr>
        <w:rPr/>
      </w:pPr>
      <w:r w:rsidRPr="&lt;w:rPr xmlns:w=&quot;http://schemas.openxmlformats.org/wordprocessingml/2006/main&quot;&gt;&lt;w:lang w:val=&quot;es-ES_tradnl&quot; /&gt;&lt;/w:rPr&gt;">
        <w:rPr/>
        <w:t xml:space="preserve">Al ser aplicable enteramente la doctrina de la Sentencia que se acaba de mencionar al presente caso, basta con tener por reproducidos aquí los razonamientos jurídicos en los que se fundó el fallo y, como se ha solicitado por la recurrente y el Ministerio Fiscal,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Maria del Pilar Esteban Fernández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 la Sentencia de la Sala de lo Social del Tribunal Superior de Justicia de Madrid de 7 de septiembre de 1995, recaída en el recurso de suplicación núm.  3.461/95.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García-Món y González-Regueral a la sentencia dictada en el recurso de amparo núm.  3.110/96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se hace constar en el fundamento jurídico único de la Sentencia aprobada por la mayoría, el presente recurso plantea un caso igual al recurso de amparo 840/95 que, tramitado por esta Sala, se resolvió por la STC 94/1998 estimatoria de dicho recurso.  Frente a ella formulé voto particular por entender que, dado el planteamiento del recurso de amparo -similar al presente-, la Sentencia debió desestimar el recurso.</w:t>
      </w:r>
    </w:p>
    <w:p w:rsidRPr="00C36767" w:rsidR="00F31FAF" w:rsidRDefault="00356547">
      <w:pPr>
        <w:rPr/>
      </w:pPr>
      <w:r w:rsidRPr="&lt;w:rPr xmlns:w=&quot;http://schemas.openxmlformats.org/wordprocessingml/2006/main&quot;&gt;&lt;w:lang w:val=&quot;es-ES_tradnl&quot; /&gt;&lt;/w:rPr&gt;">
        <w:rPr/>
        <w:t xml:space="preserve">Por las mismas razones a las que me remito, doy por reproducido mi anterior voto particular y entiendo que ha debido desestimarse el presente recurso de amparo.</w:t>
      </w:r>
    </w:p>
    <w:p w:rsidRPr="00C36767" w:rsidR="00F31FAF" w:rsidRDefault="00356547">
      <w:pPr>
        <w:rPr/>
      </w:pPr>
      <w:r w:rsidRPr="&lt;w:rPr xmlns:w=&quot;http://schemas.openxmlformats.org/wordprocessingml/2006/main&quot;&gt;&lt;w:lang w:val=&quot;es-ES_tradnl&quot; /&gt;&lt;/w:rPr&gt;">
        <w:rPr/>
        <w:t xml:space="preserve">Madrid, a dieciocho de mayo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