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4.685/96 promovido por don Santiago Rodríguez Romero, representado por el Procurador de los Tribunales don Ángel Martín Gutiérrez y asistido del Letrado don Juan Durán Fuentes, contra la Sentencia de la Sala de lo Social del Tribunal Superior de Justicia de Madrid, de 6 de junio de 1995, dictada en procedimiento de tutela de derechos fundamentales. Han comparecido el Ministerio Fiscal y la Red Nacional de los Ferrocarriles Españoles (RENFE), representada por la Procuradora doña María Teresa de las Alas-Pumariño Larrañaga y asistida del Letrado don Luis Díaz-Guerra Álvarez.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diciembre de 1996 el Procurador de los Tribunales don Ángel Martín Gutiérrez, en nombre y representación de don Santiago Rodríguez Romero, interpuso recurso de amparo contra la Sentencia de la Sala de lo Social del Tribunal Superior de Justicia de Madrid de 6 de junio de 1995, estimatoria del recurso de suplicación interpuesto contra la dictada por el Juzgado de lo Social núm. 24 de Madrid en 2 de enero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afiliado a CC.OO., presta servicios para la empresa RENFE.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pero únicamente de 6'30 a 8'30 y de 18'30 a 20'30 horas. </w:t>
      </w:r>
    </w:p>
    <w:p w:rsidRPr="00C21FFE" w:rsidR="00F31FAF" w:rsidRDefault="00356547">
      <w:pPr>
        <w:rPr/>
      </w:pPr>
      <w:r w:rsidRPr="&lt;w:rPr xmlns:w=&quot;http://schemas.openxmlformats.org/wordprocessingml/2006/main&quot;&gt;&lt;w:lang w:val=&quot;es-ES_tradnl&quot; /&gt;&lt;/w:rPr&gt;">
        <w:rPr/>
        <w:t xml:space="preserve">c) Pese a que el recurrente no participó en la huelga porque desde el 11 de noviembre de 1993 se hallaba en situación de incapacidad laboral transitoria, se le descontaron las retribuciones correspondientes en la nómina del mes de mayo. No obstante, su reclamación de reintegro de la cantidad fue atendida en el mes de junio. Al efecto la empresa cursó instrucciones para que, ante posibles errores en los descuentos practicados, el personal presentara con urgencia la oportuna reclamación y pudieran abonarse las diferencias en nómina adicional de mayo o en la nómina regular de junio. </w:t>
      </w:r>
    </w:p>
    <w:p w:rsidRPr="00C21FFE" w:rsidR="00F31FAF" w:rsidRDefault="00356547">
      <w:pPr>
        <w:rPr/>
      </w:pPr>
      <w:r w:rsidRPr="&lt;w:rPr xmlns:w=&quot;http://schemas.openxmlformats.org/wordprocessingml/2006/main&quot;&gt;&lt;w:lang w:val=&quot;es-ES_tradnl&quot; /&gt;&lt;/w:rPr&gt;">
        <w:rPr/>
        <w:t xml:space="preserve">El descuento afectó asimismo a la práctica totalidad de los empleados respecto de los que constaba su afiliación a CC.OO. y en medida muy inferior a los afiliados a otros Sindicatos e incluso a trabajadores sin opción sindical declarada. La empresa conoce el dato de la afiliación porque descuenta de los salarios la cuota sindical mediante diversas claves informáticas, una específica para cada Sindicato. </w:t>
      </w:r>
    </w:p>
    <w:p w:rsidRPr="00C21FFE" w:rsidR="00F31FAF" w:rsidRDefault="00356547">
      <w:pPr>
        <w:rPr/>
      </w:pPr>
      <w:r w:rsidRPr="&lt;w:rPr xmlns:w=&quot;http://schemas.openxmlformats.org/wordprocessingml/2006/main&quot;&gt;&lt;w:lang w:val=&quot;es-ES_tradnl&quot; /&gt;&lt;/w:rPr&gt;">
        <w:rPr/>
        <w:t xml:space="preserve">d) Formulada demanda por el procedimiento de tutela de derechos fundamentales, el Juzgado de lo Social núm. 24 de Madrid en Sentencia de 2 de enero de 1995 condenó a la empresa a abonar al recurrente una indemnización de 10.000 ptas. por lesión de su derecho de libertad sindical, porque la clave de la nómina relativa a la cuota sindical fue determinante para llevar a cabo el descuento.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Tribunal Superior de Justicia de Madrid en Sentencia de 6 de junio de 1995 estimó el recurso y revocó la de instancia absolviendo a la demandada. En síntesis, el órgano judicial rechazó la vulneración de derechos fundamentales al no apreciar en la conducta empresarial un animus laedendi. Ante la falta de información puntual sobre el seguimiento de los paros, la empresa se limitó en cierto modo a asumir la afirmación de la central sindical acerca de que sus afiliados habían secundado mayoritariamente la huelga. De otra parte, los descuentos afectaron también a trabajadores no afiliados y los errores se corrigieron antes de la presentación de las demandas. Respecto del art. 18 de la C.E. precisaba que "la intimidad y la privacidad de los datos personales ideológicos, en tanto voluntariamente ofrecidos a la contraparte, transcienden de ese mundo reservado para incardinarse en la relación laboral ..." (cfr. fundamentos de Derecho séptimo y octavo). </w:t>
      </w:r>
    </w:p>
    <w:p w:rsidRPr="00C21FFE" w:rsidR="00F31FAF" w:rsidRDefault="00356547">
      <w:pPr>
        <w:rPr/>
      </w:pPr>
      <w:r w:rsidRPr="&lt;w:rPr xmlns:w=&quot;http://schemas.openxmlformats.org/wordprocessingml/2006/main&quot;&gt;&lt;w:lang w:val=&quot;es-ES_tradnl&quot; /&gt;&lt;/w:rPr&gt;">
        <w:rPr/>
        <w:t xml:space="preserve">f) El posterior recurso de casación para la unificación de doctrina fue inadmitido por Auto de la Sala de lo Social del Tribunal Supremo de 3 de octubre de 1996, al no ser firmes las Sentencias invocadas como término de contraste. </w:t>
      </w:r>
    </w:p>
    <w:p w:rsidRPr="00C21FFE" w:rsidR="00F31FAF" w:rsidRDefault="00356547">
      <w:pPr>
        <w:rPr/>
      </w:pPr>
      <w:r w:rsidRPr="&lt;w:rPr xmlns:w=&quot;http://schemas.openxmlformats.org/wordprocessingml/2006/main&quot;&gt;&lt;w:lang w:val=&quot;es-ES_tradnl&quot; /&gt;&lt;/w:rPr&gt;">
        <w:rPr/>
        <w:t xml:space="preserve">g) Por estos hechos el Director de la Agencia de Protección de Datos en Resolución de 18 de diciembre de 1995 impuso a la empresa una multa por la comisión de una infracción muy grave tipificada en el art. 43.4 c) de la Ley Orgánica 5/1992. De la prueba practicada en el expediente sancionador quedó acreditado que el 99 por cien de los errores afectaron a trabajadores afiliados a los Sindicatos convocantes de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expresada Sentencia del Tribunal Superior de Justicia porque vulnera los arts. 18.4, 24.1 y 28.1 C.E. A propósito del art. 24.1 denuncia, en primer lugar, que la Sentencia incurre en incongruencia por omisión. Argumenta que sin acoger los motivos de la recurrente en suplicación, puesto que no se revisan los hechos probados ni se estiman vulnerados los preceptos denunciados, se construye una revisión de oficio para discrepar del criterio del Juez a quo en perjuicio de lo dispuesto en los arts. 176 y 178.2 de la L.P.L. Todas las consideraciones y valoraciones probatorias del Juzgado de instancia son eliminadas por la Sala, sin partir de prueba alguna que evidencie el error del juzgador. No hay ningún asidero que permita detectar en la conducta empresarial una justifica- ción seria, fundada, razonable, proporcionada y ajena a cualquier propósito antisindical o discriminatorio. Tal sustitución del criterio del Magistrado a quo convierte al extraordinario recurso de suplicación en una segunda instancia. Por el contrario, el recurrente probó el propósito antisindical de la empresa y así lo entendieron diversos Juzgados de lo Social de Madrid en numerosos pleitos habidos sobre idéntica cuestión. En otro caso similar la Sentencia del Tribunal Superior de Justicia de 7 de noviembre de 1995 aplicó un criterio distinto respecto de la posibilidad de efectuar en suplicación una nueva ponderación de la prueba. </w:t>
      </w:r>
    </w:p>
    <w:p w:rsidRPr="00C21FFE" w:rsidR="00F31FAF" w:rsidRDefault="00356547">
      <w:pPr>
        <w:rPr/>
      </w:pPr>
      <w:r w:rsidRPr="&lt;w:rPr xmlns:w=&quot;http://schemas.openxmlformats.org/wordprocessingml/2006/main&quot;&gt;&lt;w:lang w:val=&quot;es-ES_tradnl&quot; /&gt;&lt;/w:rPr&gt;">
        <w:rPr/>
        <w:t xml:space="preserve">En segundo lugar, la Sentencia incide asimismo en incongruencia al alterar los términos del debate litigioso. El trabajador no pudo materialmente seguir la huelga porque su horario no coincidía con el de los paros [sic] y, en cambio, la Sentencia plantea la libre y voluntaria decisión del actor para participar o no. </w:t>
      </w:r>
    </w:p>
    <w:p w:rsidRPr="00C21FFE" w:rsidR="00F31FAF" w:rsidRDefault="00356547">
      <w:pPr>
        <w:rPr/>
      </w:pPr>
      <w:r w:rsidRPr="&lt;w:rPr xmlns:w=&quot;http://schemas.openxmlformats.org/wordprocessingml/2006/main&quot;&gt;&lt;w:lang w:val=&quot;es-ES_tradnl&quot; /&gt;&lt;/w:rPr&gt;">
        <w:rPr/>
        <w:t xml:space="preserve">En cuanto a los arts. 18.4 y 28.1 de la C.E., reproduce, en primer término, la fundamentación de la Sentencia del Juzgado de lo Social núm. 8 de Madrid de 5 de diciembre de 1994. Un dato que pertenece a la privacidad del trabajador, que posee la empresa con una exclusiva finalidad -descontar la cuota de afiliación sindical- sirve para impartir instrucciones al sistema informático y que se descuenten todos los días de paro a los que tienen la clave 893, correspondiente a los afiliados a CC.OO. Resulta ilustrativo que por estos mismos hechos la Agencia de Protección de Datos en Resolución de 18 de diciembre de 1995 haya impuesto a RENFE una multa de 50.000.001 ptas. por una infracción tipificada como muy grave en el art. 43.4 c) de la Ley Orgánica 5/1992.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en providencia de 16 de enero de 1997 acordó, conforme determina el art. 50.5 LOTC, conceder al Procurador Sr. Martín Gutiérrez un plazo de diez días para que aportara copia de la resolución impugnada; acreditara fehacientemente la fecha de notificación a la representación procesal del recurrente de la que puso fin a la vía judicial; y se personara en la Secretaría acompañado del actor a fin de otorgar la representación apud acta solicitada en el escrito de demanda. </w:t>
      </w:r>
    </w:p>
    <w:p w:rsidRPr="00C21FFE" w:rsidR="00F31FAF" w:rsidRDefault="00356547">
      <w:pPr>
        <w:rPr/>
      </w:pPr>
      <w:r w:rsidRPr="&lt;w:rPr xmlns:w=&quot;http://schemas.openxmlformats.org/wordprocessingml/2006/main&quot;&gt;&lt;w:lang w:val=&quot;es-ES_tradnl&quot; /&gt;&lt;/w:rPr&gt;">
        <w:rPr/>
        <w:t xml:space="preserve">La Sección en providencia de 21 de marzo de 1997 acordó admitir a trámite la demanda de amparo y, en aplicación de lo dispuesto en el art. 51 LOTC, dirigir atenta comunicación a las Salas de lo Social del Tribunal Supremo y del Tribunal Superior de Justicia de Madrid y al Juzgado de lo Social núm. 24 de Madrid para que remitan certificación o fotocopia adverada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Cuarta, en providencia de 5 de mayo de 1997, acordó tener por personada y parte en el procedimiento a la Procuradora doña María Teresa de las Alas- Pumariño Larrañaga, en nombre y representación de RENFE; y dar vista de las actuaciones recibidas por un plazo común de veinte días al Ministerio Fiscal y a las partes personadas para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RENFE solicitó la desestimación del amparo. En cuanto a la situación fáctica introduce una doble precisión. El descuento no se llevó a cabo por la afiliación sindical del recurrente, sino que se practicó a otros trabajadores por la actitud del Sindicato CC.OO. de impedir a la empresa la identificación de los trabajadores que iban a participar en la huelga. De otra parte, el Tribunal Supremo en Sentencias de 15 de abril, 23 de septiembre, 1 de octubre y 20 de diciembre de 1996 ha considerado que no es acertada la doctrina de la Sentencia de la Sala de lo Social del Tribunal Superior de Justicia de Madrid de 8 de febrero de 1995 y este órgano judicial con posterioridad cambió de criterio.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En el recurso de casación para la unificación de doctrina el actor no acompañó ninguna Sentencia de contraste que pusiese de manifiesto el quebrantamiento de forma que se apunta, pese a que existen sentencias al respecto y no es necesario que contengan unos hechos, fundamentos y pretensiones sustancialmente iguales cuando el problema suscitado es de naturaleza procesal; por ejemplo, la Sentencia de la Sala de lo Social del Tribunal Superior de Justicia de Extremadura de 28 de septiembre de 1995 y la del Tribunal Constitucional de 30 de octubre de 1991, que también puede ofrecerse como término de contraste (STC 16/1995). </w:t>
      </w:r>
    </w:p>
    <w:p w:rsidRPr="00C21FFE" w:rsidR="00F31FAF" w:rsidRDefault="00356547">
      <w:pPr>
        <w:rPr/>
      </w:pPr>
      <w:r w:rsidRPr="&lt;w:rPr xmlns:w=&quot;http://schemas.openxmlformats.org/wordprocessingml/2006/main&quot;&gt;&lt;w:lang w:val=&quot;es-ES_tradnl&quot; /&gt;&lt;/w:rPr&gt;">
        <w:rPr/>
        <w:t xml:space="preserve">Respecto del análisis de fondo destaca que la Sala en su fundamentación jurídica está admitiendo las rectificaciones fácticas propuestas en el recurso de suplicación, como lo acredita el hecho de que se reconozca que a un gran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además de precisar que la Resolución de la Agencia de Protección de Datos está impugnada en vía judicial, subraya que el recurrente nada razona ni expone, sino que se limita a reproducir los fundamentos jurídicos de una Sentencia del Juzgado de lo Social núm. 8 de Madrid, que fue revocada por el Tribunal Superior de Justicia de Madrid, en Sentencia de 7 de julio de 1995, y que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en horas de turnos diferentes dificultaba la determinación exacta del personal que participó. A 1054 trabajadores afiliados a CC.OO. no se les efectuó descuento alguno y este Sindicato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al actor en particular. A mayor abundamiento, si el recurrente no participó en la huelga, es obvio pensar que desobedeció las instrucciones del Sindicato, apoyó con su conducta a la empresa y, por tanto, resulta sorprendente y carente de sentido que ésta le descontase intencionadamente como castigo por no secundar la huelga. En definitiva, la demanda sólo responde a una reacción del Sindicato por haber reclamado la empresa una cantidad próxima a los 49.000.000 ptas. en concepto de daños y perjuicios, a causa de la ilegalidad de la huelga. Ilegalidad hartamente probable a la vista de lo resuelto por la Sala de lo Social de la Audiencia Nacional en Sentencia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el otorgamiento del amparo por lesión del derecho de libertad sindical.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vincula, en primer lugar, a la falta de congruencia entre lo resuelto por la Sentencia y lo formalmente solicitado por la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w:t>
      </w:r>
    </w:p>
    <w:p w:rsidRPr="00C21FFE" w:rsidR="00F31FAF" w:rsidRDefault="00356547">
      <w:pPr>
        <w:rPr/>
      </w:pPr>
      <w:r w:rsidRPr="&lt;w:rPr xmlns:w=&quot;http://schemas.openxmlformats.org/wordprocessingml/2006/main&quot;&gt;&lt;w:lang w:val=&quot;es-ES_tradnl&quot; /&gt;&lt;/w:rPr&gt;">
        <w:rPr/>
        <w:t xml:space="preserve">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área del derecho de libertad sindical, no puede ser cuestionada desde la tutela judicial, pues están implicadas facultades en torno a la interpretación de los hechos y de las normas que competen a la jurisdicción ordinaria. Por tanto, tal interpretación al no ser absurda, arbitraria o irracional, no es contraria al derecho a la tutela. </w:t>
      </w:r>
    </w:p>
    <w:p w:rsidRPr="00C21FFE" w:rsidR="00F31FAF" w:rsidRDefault="00356547">
      <w:pPr>
        <w:rPr/>
      </w:pPr>
      <w:r w:rsidRPr="&lt;w:rPr xmlns:w=&quot;http://schemas.openxmlformats.org/wordprocessingml/2006/main&quot;&gt;&lt;w:lang w:val=&quot;es-ES_tradnl&quot; /&gt;&lt;/w:rPr&gt;">
        <w:rPr/>
        <w:t xml:space="preserve">La línea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para la solución de la litis no interesa tanto si se descontaron sumas a personas no afiliadas o a las afiliadas a los Sindicatos no convocantes, como el hecho mismo del método usado para llevar a cabo el descuento: la utilización del dato informático o clave de su nómina sin una averiguación alternativa. </w:t>
      </w:r>
    </w:p>
    <w:p w:rsidRPr="00C21FFE" w:rsidR="00F31FAF" w:rsidRDefault="00356547">
      <w:pPr>
        <w:rPr/>
      </w:pPr>
      <w:r w:rsidRPr="&lt;w:rPr xmlns:w=&quot;http://schemas.openxmlformats.org/wordprocessingml/2006/main&quot;&gt;&lt;w:lang w:val=&quot;es-ES_tradnl&quot; /&gt;&lt;/w:rPr&gt;">
        <w:rPr/>
        <w:t xml:space="preserve">No es cuestionable la legalidad del sistema de cobro de la cuota sindical al amparo del art. 11.2 L.O.L.S. y tampoco que esta circunstancia viene protegida por el art. 4.2 de la Ley Orgánica 5/1992. Es de señalar que la STC 292/1993 ha abarcado en el arco protector de tal Ley el dato de la afiliación sindical como atinente a la ideología del individuo. La utilización desviada de un dato cedido voluntariamente para otro fin puede incidir directamente en la intimidad del individuo. De ahí que la afirmación del fundamento jurídico séptimo in fine de la Sentencia resulta hartamente desvirtuadora de esa legislación protectora y por ello seguramente la Agencia de Protección de Datos sancionó a RENFE con una multa. </w:t>
      </w:r>
    </w:p>
    <w:p w:rsidRPr="00C21FFE" w:rsidR="00F31FAF" w:rsidRDefault="00356547">
      <w:pPr>
        <w:rPr/>
      </w:pPr>
      <w:r w:rsidRPr="&lt;w:rPr xmlns:w=&quot;http://schemas.openxmlformats.org/wordprocessingml/2006/main&quot;&gt;&lt;w:lang w:val=&quot;es-ES_tradnl&quot; /&gt;&lt;/w:rPr&gt;">
        <w:rPr/>
        <w:t xml:space="preserve">Resultan afectados los derechos primigenios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transtornando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-rayana en la apropiación indebida-, sino a la reclamación individualizada. Todo ello supuso una inversión inaceptable de términos, toda vez que se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anula la conducta anticonstitucional el elemento subjetivo, la ausencia de dolo en la empresa, porque el hecho en sí del descuento o la retención con la base de la clave de la nómina perteneciente a CC.OO. habla por sí solo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La estimación del amparo conlleva la anulación de la Sentencia recurrida y el mantenimiento de la del Juzgado de lo Social, por ser ésta última respetuosa con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junio de 1998,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de amparo, visto desde la perspectiva constitucional que nos es propia, guarda una semejanza rayana en la identidad con los que fueron tema de una serie de Sentencias nuestras, muy recientes por lo demás. En efecto, la Sala Primera de este Tribunal Constitucional dictó la STC 11/1998, a la cual siguieron unas cuantas más de la misma Sala en acatamiento de aquél precedente para el caso, como son las SSTC 33/1998 y 35/1998, más la STC 95/1998 de ésta. Por lo dicho, nuestra respuesta ha de ser aquí la misma y, para ello, bastaría en principio con una escueta remisión a la doctrina contenida en las citadas Sentencias, aun cuando convenga a la ocasión traer aquí la ratio decidendi de aquella decisión cabeza de grupo.  Ahora bien, aún siendo idéntico sustancialmente para todos los casos el pronunciamiento final del Tribunal Superior de Justicia, en suplicación, el curso procesal varia según los casos, ya que a veces se ratifica la decisión del Juez en la primera instancia y en otras, como la de hoy, se revoca. Pues bien, dentro de una misma configuración general, pero con ciertos matices en algunos, es lo cierto que el común denominador de todos ellos para respaldar la pretensión, desde una perspectiva estrictamente constitucional, son el derecho a la intimidad y la libertad sindical, por una parte, y la incongruencia por la otra, aun cuando ésta se enfoque con distinta amplitud, meramente omisiva en ocasiones y en otras por alteración o deformación del debate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no es cierto que la Sala de lo Social revisara de oficio la Sentencia del Juez de lo Social, como si de una segunda instancia se tratara. La mera lectura de la Sentencia revela, sin embargo, la inconsistencia del agravio por no sobrepasar el ámbito de la suplicación como recurso extraordinario. Por otra parte, carece también de solidez la sedicente tacha de que en aquella se altera el planteamiento dialéctico del litigio.  Allí se razona que la empresa no obstaculizó en ningún momento el ejercicio libre del derecho fundamental a la huelga, conclusión divergente, eso sí, de la alcanzada por el Juez. Finalmente, tampoco se han ignorado o transgredido las reglas para distribuir la carga de la prueba, tema este que no engarza -en una síntesis de nuestra STC 136/1996- con el derecho a la tutela judicial, sino con el derecho fundamental en cada caso controvertido.</w:t>
      </w:r>
    </w:p>
    <w:p w:rsidRPr="00C21FFE" w:rsidR="00F31FAF" w:rsidRDefault="00356547">
      <w:pPr>
        <w:rPr/>
      </w:pPr>
      <w:r w:rsidRPr="&lt;w:rPr xmlns:w=&quot;http://schemas.openxmlformats.org/wordprocessingml/2006/main&quot;&gt;&lt;w:lang w:val=&quot;es-ES_tradnl&quot; /&gt;&lt;/w:rPr&gt;">
        <w:rPr/>
        <w:t xml:space="preserve">Una vez dicho esto no queda sino situar correctamente, desde la perspectiva constitucional, que es la propia de este proceso, la relación entre la libertad sindical y la protección de los datos informáticos dentro del derecho a la intimidad, ambos fundamentales. En efecto, el art.18.4 en su último inciso establece las limitaciones al uso de la informática para garantizar el pleno ejercicio de los derechos, lo que significa que, en supuestos como el presente, el artículo citado es, por así decirlo, un derecho instrumental ordenado a la protección de otros derechos fundamentales, entre los que se encuentra, desde luego, la libertad sindical, entendida ésta en el sentido que ha sido establecido por la doctrina de este Tribunal, porque es, en definitiva, el derecho que aquí se ha vulnerado como consecuencia de la detracción de salarios, decidida por la empresa al trabajador recurrente por su incorporación a determinado Sindicato.</w:t>
      </w:r>
    </w:p>
    <w:p w:rsidRPr="00C21FFE" w:rsidR="00F31FAF" w:rsidRDefault="00356547">
      <w:pPr>
        <w:rPr/>
      </w:pPr>
      <w:r w:rsidRPr="&lt;w:rPr xmlns:w=&quot;http://schemas.openxmlformats.org/wordprocessingml/2006/main&quot;&gt;&lt;w:lang w:val=&quot;es-ES_tradnl&quot; /&gt;&lt;/w:rPr&gt;">
        <w:rPr/>
        <w:t xml:space="preserve">En suma, ha de concluirse que tuvo lugar una lesión del art. 28.1 en conexión con el art.18.4 C.E. Éste no sólo entraña un específico instrumento de protección de los derechos del ciudadano frente al uso torticero de la tecnología informática, como ha quedado dicho, sino que además, consagra un derecho fundamental autónomo a controlar el flujo de informaciones que conciernen a cada persona -a la privacidad según la expresión utilizada en la Exposición de Motivos de la Ley Orgánica Reguladora del Tratamiento Automatizado de Datos de Carácter Personal, pertenezcan o no al ámbito más estricto de la intimidad, para así preservar el pleno ejercicio de sus derechos. Trata de evitar que la informatización de los datos personales propicie comportamientos discriminatorios. Y aquí se utilizó un dato sensible, que había sido proporcionado con una determinada finalidad, para otra radicalmente distinta con menoscabo del legítimo ejercicio del derecho de libertad sindical. La vulneración de derechos fundamentales no queda supeditada, por otra parte, a la concurrencia de dolo o culpa en la conducta del sujeto activo, con la indagación de factores psicológicos y subjetivos de arduo control, elemento intencional irrelevante aquí, siendo suficiente la comprobación de que se da el nexo de causalidad adecuado entre el comportamiento antijurídico y el resultado lesivo prohibido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sobredicho conduce derechamente al otorgamiento del amparo para cuya efectividad, restableciendo a quienes lo piden en la integridad de su derecho fundamental [art.  55.1 c) LOTC], ha de ser anulada la Sentencia del Tribunal Superior de Justicia que se impugna.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Santiago Rodríguez Romero y, en consecuencia:</w:t>
      </w:r>
    </w:p>
    <w:p w:rsidRPr="" w:rsidR="00F31FAF" w:rsidRDefault="00356547">
      <w:pPr>
        <w:rPr/>
      </w:pPr>
      <w:r w:rsidRPr="&lt;w:rPr xmlns:w=&quot;http://schemas.openxmlformats.org/wordprocessingml/2006/main&quot;&gt;&lt;w:szCs w:val=&quot;24&quot; /&gt;&lt;/w:rPr&gt;">
        <w:rPr/>
        <w:t xml:space="preserve">1º Reconocer al recurrente su derecho a la libertad sindical, art. 28.1 C.E.  en conexión con el art. 18.4 de la misma.</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6 de junio de 1995, recaída en el recurso de suplicación núm.  1.890/95.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