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4608-2002, promovido por don Julio José Coronado Asensio, representado por el Procurador de los Tribunales don Ramón Rodríguez Nogueira y asistido por el Abogado don José Vicente Belenguer Mula, contra Sentencia núm. 440/2002, de 29 de junio, de la Sección Novena de la Audiencia Provincial de Valencia, recaída en el rollo núm. 275-2002, que desestima el recurso de apelación interpuesto frente a la Sentencia de fecha 5 de diciembre de 2001 del Juzgado de Primera Instancia núm. 1 de Requena, dimanante de autos del juicio verbal núm. 90-2001, la cual le condenaba al pago de cuotas colegiales reclamadas por el Colegio de Secretarios, Interventores y Tesoreros de Administración Local con habilitación de carácter nacional de la provincia de Valencia.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2002 el Procurador de los Tribunales don Ramón Rodríguez Nogueira, en nombre y representación de don Julio José Coronado Asensio,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Coronado Asensio, Secretario de Administración Local, en reclamación de 150.000 pesetas, importe al que ascendían las cuotas impagadas por aquél. </w:t>
      </w:r>
    </w:p>
    <w:p w:rsidRPr="00C21FFE" w:rsidR="00F31FAF" w:rsidRDefault="00356547">
      <w:pPr>
        <w:rPr/>
      </w:pPr>
      <w:r w:rsidRPr="&lt;w:rPr xmlns:w=&quot;http://schemas.openxmlformats.org/wordprocessingml/2006/main&quot;&gt;&lt;w:lang w:val=&quot;es-ES_tradnl&quot; /&gt;&lt;/w:rPr&gt;">
        <w:rPr/>
        <w:t xml:space="preserve">b) El Sr. Coronado Asensio se opuso a la demanda alegando, entre otras cuestiones, la falta de legitimidad constitucional de la obligatoriedad de la pertenencia al colegio. La demanda fue estimada en su integridad por la Sentencia dictada el 5 de diciembre de 2001 por el Juzgado de Primera Instancia núm. 1 de Requena. </w:t>
      </w:r>
    </w:p>
    <w:p w:rsidRPr="00C21FFE" w:rsidR="00F31FAF" w:rsidRDefault="00356547">
      <w:pPr>
        <w:rPr/>
      </w:pPr>
      <w:r w:rsidRPr="&lt;w:rPr xmlns:w=&quot;http://schemas.openxmlformats.org/wordprocessingml/2006/main&quot;&gt;&lt;w:lang w:val=&quot;es-ES_tradnl&quot; /&gt;&lt;/w:rPr&gt;">
        <w:rPr/>
        <w:t xml:space="preserve">c) Planteado recurso de apelación por el Sr. Coronado, el mismo fue desestimado por la Sentencia dictada el 29 de junio de 2002 por la Sección Novena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al no haber sido acogida por las Sentencias ahora impugnadas la excepción relativa a la falta de legitimidad constitucional de la colegiación obligatoria para el ejercicio de la profesión de Secretario de Administración local con habilitación de carácter nacional. Afirma el recurrente en amparo que el Colegio de Secretarios, Interventores y Tesoreros de Administración Local con habilitación de carácter nacional no ejerce funciones que justifiquen la excepcionalidad de tal medida (la colegiación obligatoria), ya que la ordenación, representación y defensa de la profesión y el ejercicio de la potestad disciplinaria las lleva a cabo la Administración. Señala además que no existe norma legal habilitante de la creación del colegio. En efecto, derogado el régimen jurídico de los funcionarios locales con habilitación de carácter nacional, contenido en el Decreto de 30 de mayo de 1952, desapareció la obligatoriedad de la colegiación, que tampoco puede ampararse en ninguno de los distintos preceptos de la Ley de colegios profesionales vigente. </w:t>
      </w:r>
    </w:p>
    <w:p w:rsidRPr="00C21FFE" w:rsidR="00F31FAF" w:rsidRDefault="00356547">
      <w:pPr>
        <w:rPr/>
      </w:pPr>
      <w:r w:rsidRPr="&lt;w:rPr xmlns:w=&quot;http://schemas.openxmlformats.org/wordprocessingml/2006/main&quot;&gt;&lt;w:lang w:val=&quot;es-ES_tradnl&quot; /&gt;&lt;/w:rPr&gt;">
        <w:rPr/>
        <w:t xml:space="preserve">En segundo lugar considera el recurrente en amparo que la Sentencia de la Audiencia vulnera el derecho a la igualdad y no discriminación (art. 14 CE) porque la exigencia de tal colegiación no es de aplicación en otros lugares del territorio español, como en Aragón, Canarias o Galicia, en donde su legislación autonómica establece que los profesionales titulados que estén vinculados a las Administraciones públicas no precisarán colegiarse para el ejercicio de tales profesiones al servicio de las Administración públicas. Así lo establecen el art. 18 de la Ley de la Diputación General de Aragón 12/1998, de 22 de diciembre, de medidas tributarias, financieras y administrativas, el art. 9.3 de la Ley de la Comunidad de Canarias 10/1990, sobre colegios profesionales, y el art. 3 de la Ley de la Comunidad Autónoma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Termina la demanda de amparo suplicando mediante "otrosí digo" la suspensión de los efectos ejecutivos de la Sentencia de la Audiencia Provincial de Valencia impugnada, con fundamento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septiembre de 2003 la Sala Segunda de este Tribunal acordó admitir a trámite la demanda a condición de que se presentara escritura de poder original en el plazo de diez días, ordenando dirigir atenta comunicación a la Sección Séptima de la Audiencia Provincial de Valencia y al Juzgado de Primera Instancia núm. 1 de Requena para que remitieran certificación o fotocopia adverada de las actuaciones correspondientes, emplazando a quienes hubieran sido parte en el procedimiento, excepto a la parte recurrente en amparo. </w:t>
      </w:r>
    </w:p>
    <w:p w:rsidRPr="00C21FFE" w:rsidR="00F31FAF" w:rsidRDefault="00356547">
      <w:pPr>
        <w:rPr/>
      </w:pPr>
      <w:r w:rsidRPr="&lt;w:rPr xmlns:w=&quot;http://schemas.openxmlformats.org/wordprocessingml/2006/main&quot;&gt;&lt;w:lang w:val=&quot;es-ES_tradnl&quot; /&gt;&lt;/w:rPr&gt;">
        <w:rPr/>
        <w:t xml:space="preserve">Asimismo, por otra providencia de igual fecha, ordenó dicha Sala la formación de pieza separada de suspensión, concediendo al solicitante de amparo y al Ministerio Fiscal, conforme a lo dispuesto en el art. 56.1 LOTC, plazo común de tres días para formular alegaciones en relación con la suspensión solicitada. Respecto de esto segundo, evacuado el trámite de alegaciones conferido, la Sala Segunda del Tribunal Constitucional, por Auto de 20 de octubre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25 de noviembre de 2002 se presentó por el Procurador don Ramón Rodríguez Nogueira escritura de poder original acreditativa de la representación conferida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Segunda del Tribunal Constitucional de 4 de diciembre de 2003 se acordó dar vista de las actuaciones recibidas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en fecha 9 de diciembre de 2003, en el que dio por reiteradas las efectuadas en el escrito de demanda, interesando se dictara Sentencia otorgando al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29 de diciembre de 2003. En relación con la supuesta vulneración del derecho de asociación como consecuencia de la imposición de la colegiación obligatoria, el Ministerio Fiscal, tras reproducir la doctrina constitucional recogida al respecto, en primer lugar se refiere a la exigencia de la reserva de Ley consagrada en este caso en el art. 36 CE, llegando a la conclusión de que el examen de la legislación aplicable en este supuesto permite afirmar que dicho requisito aparece observado de manera suficiente. En segundo lugar estima que otra cautela que debe de ser observada -a fin de que la creación de un colegio profesional y la adscripción obligatoria al mismo no sean incompatibles con el art. 22 CE- es la de que el colegio en cuestión cumpla fines públicos relevantes, concluyendo que, como las funciones esenciales son desempeñadas por la Administración, debe considerarse vulnerada la libertad de no asociarse del recurrente, que forma parte del contenido del derecho de asociación ex art. 22 CE. </w:t>
      </w:r>
    </w:p>
    <w:p w:rsidRPr="00C21FFE" w:rsidR="00F31FAF" w:rsidRDefault="00356547">
      <w:pPr>
        <w:rPr/>
      </w:pPr>
      <w:r w:rsidRPr="&lt;w:rPr xmlns:w=&quot;http://schemas.openxmlformats.org/wordprocessingml/2006/main&quot;&gt;&lt;w:lang w:val=&quot;es-ES_tradnl&quot; /&gt;&lt;/w:rPr&gt;">
        <w:rPr/>
        <w:t xml:space="preserve">En relación con la denunciada infracción del principio de igualdad y de no discriminación (art. 14 CE) el Ministerio Fiscal considera, a la vista de lo argumentado en relación con la supuesta vulneración del art. 22 CE, que resulta innecesario el examen de esta pretensión. Además añade que no se ha agotado la vía judicial previa, y que en cualquier caso la pretensión debe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Por último, en lo que se refiere a la extensión del amparo que debe otorgarse, señala el Ministerio Fiscal que, habida cuenta de que no consta que el recurrente haya solicitado la baja ni que haya impugnado su eventual denegación, debe limitarse a la anulación de la condena al pago de la cuotas, en la medida en que dicho pago tiene su causa en la obligatoriedad de la pertenencia del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febrero de 2004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núm. 440/2002, de 29 de junio, que desestimó el recurso de apelación interpuesto contra la Sentencia de fecha 5 de diciembre de 2001 del Juzgado de Primera Instancia núm. 1 de Requena. Esta última Sentencia había condenado al ahora recurrente en amparo, Secretario de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El solicitante de amparo, con base en la argumentación de la que se ha dejado constancia en los antecedentes de esta Sentencia, en primer lugar imputa a las Sentencias judiciales impugnadas la vulneración del derecho a la libertad de asociación en su vertiente negativa (art. 22 CE), pues no han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él dirigida por el mencionado colegio. En segundo lugar, el demandante de amparo considera que también ha resultado vulnerado el derecho a la igualdad y no discriminación (art. 14 CE), dado que la colegiación obligatoria de los Secretarios, Interventores y Tesoreros de Administración Local no es exigida en todas las Comunidades Autónomas, pues en la normativa de algunas de ellas se exceptúa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interesa por el motivo invocado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debe ponerse de relieve que el problema planteado en el presente recurso es idéntico al que fue objeto del recurso de amparo resuelto por Sentencia del Pleno de este Tribunal núm. 76/2003, de 23 de abril (con doctrina reiterada en las SSTC 96/2003, de 22 de mayo; 108/2003, de 2 de junio; 120/2003, de 16 de junio; 149/2003, de 14 de julio; 162/2003, de 15 de septiembre; 183/2003, de 20 de octubre; 201/2003, de 10 de noviembre; 210/2003, de 1 de diciembre; 216/2003, de 1 de diciembre; 217/2003, de 1 de diciembre, 226/2003, de 15 de diciembre y 227/2003, de 15 de diciembre). En consecuencia, aquí nos remitimos íntegramente a los argumentos y fundamentación jurídica de aquella Sentencia del Pleno, así como de la posterior doctrina que la reitera, por ser perfectamente aplicables al caso que nos ocupa, lo que conduce directamente a la estimación del presente recurso de amparo respecto de la queja de vulneración del derecho a la libertad de asociación en su vertiente negativa (art. 22 CE), y a su desestimación con relación a la pretensión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promovida por don Julio José Coronado Asensio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del Juzgado de Primera Instancia núm. 1 de Requena, de fecha 5 de diciembre de 2001, recaída en los autos del juicio verbal núm. 90-2001, así como la nulidad de la Sentencia de la Sección Novena de la Audiencia Provincial de Valencia, de fecha de 29 de junio de 2002, recaída en el rollo de apelación núm. 275-2002.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