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 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4833-2000, promovida por la Sección Segunda de la Sala de lo Contencioso-Administrativo del Tribunal Superior de Justicia del País Vasco en relación con el art. 11 a) y c)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septiembre de 2000 fue registrado en este Tribunal oficio de fecha 5 de septiembre de 2000, remitido por la Sala de lo Contencioso-Administrativo (Sección Segunda) del Tribunal Superior de Justicia del País Vasco, al que se adjuntaba, entre otros testimonios, el del Auto del mismo órgano judicial, de 26 de junio de 2000, por el que se acuerda plantear cuestión de inconstitucionalidad en relación con el art. 11 a) y c) de la Ley del Parlamento Vasco 17/1994, de 30 de junio, de medidas urgentes en materia de vivienda, de tramitación de los instrumentos de planeamiento y gestión urbanística. El precepto mencionado completo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4833-2000, deriva del recurso contencioso-administrativo interpuesto por doña Carmen Silván Martín, doña Juana María Iturmendi Maguregui, doña Inés López-Niclos Estornes y don Juan Carlos Gorostiza Bilbao contra Acuerdos del Ayuntamiento de Getxo de 27 y 28 de febrero de 1996, por los que se conceden licencias de edificación en la Ciudad Jardín de La Galea. En la demanda de ese proceso contencioso- administrativo alegaron los recurrentes, entre otros motivos de supuesta ilegalidad de los actos administrativos recurridos, que éstos, como consecuencia de un convenio urbanístico, habrían vulnerado la regla legal que impone la ejecución del planeamiento por polígonos completos y la que obliga a la cesión del 15 por 100 del aprovechamiento urbanístico, esta última establecida en el art. 27 del texto refundido de la Ley sobre el régimen del suelo y ordenación urbana, aprobado por Real Decreto Legislativo 1/1992, de 26 de junio (LS de 1992), precepto que, aunque hubiera sido declarado inconstitucional por STC 61/1997, de 20 de marzo, establecía una regulación asumida en la Comunidad Autónoma del País Vasco por la Ley vasca 17/1994.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Contencioso-Administrativo del Tribunal Superior de Justicia del País Vasco dictó providencia de 20 de marzo de 2000,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TRLS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 11 a) y c) de la Ley vasca 17/1994 es la norma aplicable al caso sobre el que debe resolverse, dado que el objeto de la impugnación son unas licencias en las que se habría excepcionado la regla de la cesión del 15 por 100 del aprovechamiento urbanístico establecida por aquel precepto, vigente en el momento en que aquéllas se otorgaron.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w:t>
      </w:r>
    </w:p>
    <w:p w:rsidRPr="00C21FFE" w:rsidR="00F31FAF" w:rsidRDefault="00356547">
      <w:pPr>
        <w:rPr/>
      </w:pPr>
      <w:r w:rsidRPr="&lt;w:rPr xmlns:w=&quot;http://schemas.openxmlformats.org/wordprocessingml/2006/main&quot;&gt;&lt;w:lang w:val=&quot;es-ES_tradnl&quot; /&gt;&lt;/w:rPr&gt;">
        <w:rPr/>
        <w:t xml:space="preserve">Por último argumenta el Auto de planteamiento de la cuestión de constitucionalidad que el art. 47, párrafo segundo, CE (participación de la comunidad en las plusvalías generadas por la acción urbanística de los entes públicos) no es un título competencial que atribuya competencia legislativa alguna a la Comunidad Autónoma, sino un principio rector que obliga a todos los poderes públicos, entre ellos, al Estado, que deberá respetarlo cuando, al regular las condiciones básicas que garanticen la igualdad de los españoles en el ejercicio del derecho de propiedad (art. 149.1.1 CE) defina el contenido de la propiedad de los titulares de terrenos en suelo urbano. Por todo ello se acuerda plantear la cuestión de inconstitucionalidad con respecto al art. 11 a) y c)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2000 la Sección Tercera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27 de diciembre de 2000.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LRSV,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 Por otrosí solicita el representante del Gobierno de la Nación que se acumule la presente cuestión de inconstitucionalidad a las anteriores tramitadas con el mismo objeto; en concreto, se destaca que la primera en admitirse fue la cuestión de inconstitucionalidad núm. 4104/99 y que a ella podrían acumularse todas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su escrito de alegaciones el 11 de enero de 2001. En él se destaca que penden ante este Tribunal las cuestiones de inconstitucionalidad núm. 4104/99, 4105/99 y 5042/99, planteadas por el mismo órgano judicial con respecto a idéntico precepto legal, por lo que solicita el Fiscal que se acumule esta cuestión a las anteriores, se tengan por reproducidas sus alegaciones en las mismas y se dicte sentencia desestimatoria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los Servicios Jurídico-Centrales de la Administración de la Comunidad Autónoma del País Vasco presentó su escrito de alegaciones el 12 de enero de 2001.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presentó su escrito de alegaciones el 16 de enero de 2001.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23 de enero de 2001, el Presidente en funciones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24 de enero de 2001,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 11 a) y c)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incluidos en unidad de ejecución en los denominados municipios de “aplicación íntegra” de la Ley del suelo de 1992 en el País Vasco [letra a)], así como de los excluidos de unidad de ejecución en la misma clase de suelo [letra c)]. 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(aunque referida a la totalidad del art. 11 de la Ley vasca 17/1994), ha sido ya resuelta con un pronunciamiento desestimatorio por este Tribunal en la reciente STC 178/2004, de 21 de octubre. De acuerdo con dicha Sentencia cuando el precepto cuestionado fue dictado, “la legislación urbanística autonómica [estaba] vinculada sólo por las condiciones básicas que, de conformidad con la Constitución, había establecido el Estado en la Ley del suelo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 A igual conclusión ha de llegarse en el presente supuesto procediendo la remisión, en lo demás,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4833-2000.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18 de noviembre de 2004, dictada en la cuestión de inconstitucionalidad núm. 4833-2000,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de 2004, en las cuestiones de inconstitucionalidad núms. 4104/99 y 1661- 2002 y, en concreto, lo que dije en los fundamentos jurídicos 1 a 3 del mismo, que son aplicables al presente supuesto. Para la solución del caso resulta que el texto refundido de la Ley del suelo de 1976 ha ocupado en forma sobrevenida la posición de condiciones básicas del artículo 149.1.1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