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1437-2002, promovido por don Salvador Almarche García, representado por el Procurador de los Tribunales don Ramón Rodríguez Nogueira y asistido por el Abogado don José Vicente Belenguer Mula, contra la Sentencia de la Sección Novena de la Audiencia Provincial de Valencia de 9 de febrero de 2002, recaída en el rollo de apelación núm. 652-2001, que desestima el recurso de apelación interpuesto frente a la Sentencia de 18 de julio de 2001 del Juzgado de Primera Instancia núm. 15 de Valencia, dictada en el juicio de cognición núm. 675-2000, por la que se condena al recurrente en amparo al pago de las cuotas colegiales reclamadas por el Ilustre Colegio de Secretarios, Interventores y Tesoreros de la Administración Local con habilitación de carácter nacional de la provincia de Valencia. Ha sido parte el Ilustre Colegio de Secretarios, Interventores y Tesoreros de la Administración Local con habilitación de carácter nacional de la provincia de Valencia, representado por el Procurador de los Tribunales don Felipe Ramos Arroyo y asistido por el Abogado don Juan Jesús Gilabert Mengual.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marzo de 2002, don Ramón Rodríguez Nogueira, Procurador de los Tribunales, en nombre y representación de don Salvador Almarche García,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en amparo, Secretario de la Administración local con habilitación de carácter nacional, fue demandado ante la jurisdicción civil por el Ilustre Colegio de Secretarios, Interventores y Tesoreros de la Administración Local con habilitación de carácter nacional de la provincia de Valencia, en reclamación de 147.000 pesetas (883,48 euros) en concepto de cuotas colegiales impagadas entre 1996 y 2000. La reclamación, sustanciada ante el Juzgado de Primera Instancia núm. 15 de Valencia en el juicio de cognición núm. 675- 2000, se fundamentó, en esencia, en la obligatoriedad de la colegiación de todos los funcionarios públicos que ocupan puestos de Secretario, Interventor y Tesorero de la Administración local con habilitación de carácter nacional. La demanda fue estimada por Sentencia de 18 de julio de 2001, que condenó al demandado al pago de la cantidad reclamada, más intereses legales y costas. </w:t>
      </w:r>
    </w:p>
    <w:p w:rsidRPr="00C21FFE" w:rsidR="00F31FAF" w:rsidRDefault="00356547">
      <w:pPr>
        <w:rPr/>
      </w:pPr>
      <w:r w:rsidRPr="&lt;w:rPr xmlns:w=&quot;http://schemas.openxmlformats.org/wordprocessingml/2006/main&quot;&gt;&lt;w:lang w:val=&quot;es-ES_tradnl&quot; /&gt;&lt;/w:rPr&gt;">
        <w:rPr/>
        <w:t xml:space="preserve">b) Frente a la anterior Sentencia interpuso el demandante de amparo recurso de apelación, del que conoció la Sección Novena de la Audiencia Provincial de Valencia (rollo de apelación núm. 652-2001), que lo desestimó por Sentencia de 9 de febrero de 2002, confirmando íntegramente la Sentencia de instancia y condenando al recurrente al pago de las costas causadas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en otros casos similares seguidos ante este Tribunal, el demandante de amparo, tras referirse, con cita de la STC 131/1989, de 19 de julio (FFJJ 1 y 2), a la procedencia del camino procesal seguido para impugnar la obligatoriedad de la colegiación con ocasión de la reclamación del impago de las cuotas colegiales, analiza la denunciada vulneración del art. 22 CE, en su vertiente negativa o derecho a no asociarse. Expone que el Colegio de Secretarios, Interventores y Tesoreros de Administración local con habilitación de carácter nacional no ejerce funciones que justifiquen la obligatoriedad de la colegiación, ya que la ordenación, representación y defensa de la profesión y el ejercicio de la potestad disciplinaria las lleva a cabo la Administración, dado que se trata de un colegio compuesto única y exclusivamente por funcionarios públicos. Además no existe norma legal habilitante de la creación del colegio, puesto que, derogado el régimen jurídico de los funcionarios locales con habilitación de carácter nacional contenido en el Decreto de 30 de mayo de 1952, desapareció la obligatoriedad de la colegiación, que tampoco puede ampararse en la Ley 2/1974, de colegios profesionales. </w:t>
      </w:r>
    </w:p>
    <w:p w:rsidRPr="00C21FFE" w:rsidR="00F31FAF" w:rsidRDefault="00356547">
      <w:pPr>
        <w:rPr/>
      </w:pPr>
      <w:r w:rsidRPr="&lt;w:rPr xmlns:w=&quot;http://schemas.openxmlformats.org/wordprocessingml/2006/main&quot;&gt;&lt;w:lang w:val=&quot;es-ES_tradnl&quot; /&gt;&lt;/w:rPr&gt;">
        <w:rPr/>
        <w:t xml:space="preserve">En apoyo de su argumentación el demandante de amparo cita y reproduce la doctrina recogida en las SSTC 132/1989, de 8 de julio, 139/1989, de 20 de julio, 113/1994, de 14 de abril, y 106/1996, de 2 de junio, de la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 que resulte, cuando menos, la dificultad de obtener tales fines sin recurrir a la adscripción forzosa a un ente corporativo”. Su aplicación al presente supuesto permite poner de relieve, en primer término, que no existe una manifestación del legislador sobre la necesidad de la colegiación obligatoria para el cumplimento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tales colegios no contemplan funciones jurídico-públicas de trascendencia, en la medida en que esas funciones corresponden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Además, considera que la Sentencia de la Audiencia Provincial de Valencia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Por todo ello, concluye el demandante solicitando el otorgamiento del amparo por vulneración de los arts. 14 y 22 CE. Por otrosí solicitó la suspensión de las Sentencias impugnadas, en cuanto establecen el pago de las cuotas colegiales.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noviembre de 2002 la Sección Primera de este Tribunal acordó admitir a trámite la demanda de amparo y, a tenor de lo dispuesto en el art. 51 LOTC, requerir a la Sección Novena de la Audiencia Provincial de Valencia y al Juzgado de Primera Instancia núm. 15 de Valencia para que en el plazo de diez días remitiesen, respectivamente, testimonio del rollo de apelación núm. 652-2001 y del juicio de cognición núm. 675-2000, interesándose al propio tiempo que por el Juzgado se emplazase a quienes hubieran sido parte en el procedimiento, con excepción del recurrente en amparo, ya personado, para que en el plazo de diez días pudieran comparecer en el presente proceso constitucional. Asimismo se acordó por la referida providencia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24 de enero de 2003 se tuvo por personado y parte al Procurador de los Tribunales don Felipe Ramos Arroyo, en nombre del Ilustre Colegio de Secretarios, Interventores y Tesoreros de la Administración Local con habilitación de carácter nacional de la provincia de Valencia. Asimismo se tuvieron por recibidos los testimonios de las actuaciones remitidos por la Sección Novena de la Audiencia Provincial de Valencia y el Juzgado de Primera Instancia núm. 15 de Valencia y se acordó, conforme a lo dispuesto en el art. 52 LOTC, dar vista de las actuaciones por un plazo común de veinte días al Ministerio Fiscal y a los Procuradores de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evacuó el trámite de alegaciones conferido mediante escrito registrado en este Tribunal el 19 de febrero de 2003, en el que dio por reiteradas las efectuadas en el escrito de demanda y terminó suplicando se dictara sentencia por la que se le otorgara el amparo solicitado en los términos que constaban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Felipe Ramos Arroyo, en nombre y representación del Ilustre Colegio de Secretarios, Interventores y Tesoreros de la Administración Local con habilitación de carácter nacional de la provincia de Valencia, evacuó el trámite de alegaciones conferido mediante escrito presentado ante este Tribunal el 19 de febrero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Constitución.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ni el principio de no discriminación (art. 14 CE), como sostiene el demandante de amparo. Tras la cita de la doctrina de este Tribunal que estima aplicable al caso,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1059,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reproduciendo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Ilustre Colegio Profesional de Secretarios, Interventores y Tesoreros de Administración Local con habilitación nacional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argumenta que hay que tener presente que el demandante de amparo es miembro del Colegio desde el día en que tomó posesión de su cargo de Secretario de Ayuntamiento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el derecho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Por todo ello, la representación del Ilustre Colegio Profesional de Secretarios, Interventores y Tesoreros de Administración Local con habilitación nacional de la provincia de Valencia 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este Tribunal el 19 de febrero de 2003, en el que, con base en la argumentación que a continuación se resume, interesó la estimación del recurso de amparo, por haber vulnerado las Sentencias recurridas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El Ministerio Fiscal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aquél derecho (STC 194/1998, FJ 4), ya que el contenido constitucionalmente protegido del art. 22 CE fue tratado en la STC 89/1989 dictada precisamente para resolver la cuestión de inconstitucionalidad planteada en relación con el art. 3.2 de la Ley de colegios profesionales entonces vigente, en cuyo precepto se establecía la colegiación obligatoria para el ejercicio de profesiones colegiadas, concluyéndose entonces, y reiterándose posteriormente en las SSTC 35/1993 y 74/1994, que tal precepto era perfectamente constitucional, dado que el art. 36 CE habilita al legislador para imponerla, habilitación que, sin embargo, tiene que ejercitarse con arreglo a determinadas cautelas, concretamente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En lo que respecta a la reserva de ley, consagrada en el art. 36 CE,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Y en lo atinente al requisito de que la adscripción obligatoria no sea incompatible con el contenido constitucionalmente protegido en el art. 22 CE, hay que estar a la concurrencia de fines públicos relevantes que así lo justifique. A este respecto, tanto los fines que se asignan en sus Estatutos al Colegio en cuestión, como los que con carácter general se establecen en el Real Decreto 1912/2000 que aprueba los Estatutos Generales, son los de colaborar con la Administración en la ordenación de la profesión y el mantenimiento del correcto ejercicio profesional por parte de los colegiados y por otra, la defensa de los intereses de éstos. Descartando que la defensa de los intereses colegiados tenga relevancia pública, el primero de los fines, teniendo en cuenta que en el supuesto examinado el Colegio solamente puede estar integrado por Secretarios, Tesoreros e Interventores de la Administración local y que éstos solamente pueden desempeñar sus funciones en los órganos de la Administración local,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Añade el Ministerio Fiscal que al haber omitido las Sentencias impugnadas pronunciarse sobre la obligatoriedad de la pertenencia al Colegio y habiéndose dictado Sentencia por el Tribunal Constitucional estableciendo la interpretación que debía darse al art. 3.2 de la Ley de colegios profesionales para considerarlo compatible con la Constitución, como era obligado hacerlo, debe ser anulada la obligación de pago en que se funda la condena impuesta y por tanto anuladas las Sentencias que se recurren en amparo. </w:t>
      </w:r>
    </w:p>
    <w:p w:rsidRPr="00C21FFE" w:rsidR="00F31FAF" w:rsidRDefault="00356547">
      <w:pPr>
        <w:rPr/>
      </w:pPr>
      <w:r w:rsidRPr="&lt;w:rPr xmlns:w=&quot;http://schemas.openxmlformats.org/wordprocessingml/2006/main&quot;&gt;&lt;w:lang w:val=&quot;es-ES_tradnl&quot; /&gt;&lt;/w:rPr&gt;">
        <w:rPr/>
        <w:t xml:space="preserve">En lo que respecta a la pretensión de amparo que se fundamenta en la vulneración del derecho a la igualdad ante la ley (art. 14 CE), porque en la legislación de otras Comunidades Autónomas no se contempla la colegiación obligatoria de quienes ejercen la misma profesión, el Fiscal entiende que en este punto se incumple el requisito previsto en el art. 44.1 a) LOTC por cuanto, al no pronunciarse sobre ello la Audiencia Provincial, antes de acudir a la vía de amparo debió haberse agotado la vía judicial interponiendo el correspondiente incidente de nulidad de actuaciones, lo que determina la inadmisión de su pretensión. En todo caso entiende el Fiscal que, estando reconocida la competencia normativa sobre la materia a las Comunidades Autónomas, la diferencia de regulaciones que pueda observarse entre unas y otras no entraña necesariamente una vulneración del art. 14 CE, como viene declarando el Tribunal Constitucional desde la STC 37/1981, máxime cuando resulta imposible establecer si la diferencia en el tratamiento normativo entraña una discriminación prohibida, ya que ello no depende exclusivamente de que se establezca o no la obligatoriedad de la colegiación, sino de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Concluye el Ministerio Fiscal interesando que se otorgue el amparo solicitado por vulneración del derecho de asociación del recurrente. Y en cuanto a la extensión del amparo que debe otorgarse, entiende el Fiscal que debe limitarse a la anulación de la condena al pago de las cuotas colegiales que se establece en las Sentencias impugnadas, en la medida en que dicho pago tiene su causa en la obligatoriedad de la pertenencia del demandante al Ilustre Colegio de Secretarios, Interventores y Tesoreros de la Administración Local con habilitación de carácter nacional de la provincia de Valencia, obligatoriedad que vulnera el derecho de asociación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ATC 73/2003, de 27 de febrero, la Sala Primera acordó denegar la suspensión de la ejecución de las Sentencias impugnadas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2005 se acordó señalar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problema planteado en el presente recurso de amparo guarda una completa identidad con el que fue objeto del recurso de amparo resuelto por Sentencia del Pleno de este Tribunal núm. 76/2003, de 23 de abril, con doctrina reiterada en las SSTC</w:t>
      </w:r>
    </w:p>
    <w:p w:rsidRPr="00C21FFE" w:rsidR="00F31FAF" w:rsidRDefault="00356547">
      <w:pPr>
        <w:rPr/>
      </w:pPr>
      <w:r w:rsidRPr="&lt;w:rPr xmlns:w=&quot;http://schemas.openxmlformats.org/wordprocessingml/2006/main&quot;&gt;&lt;w:lang w:val=&quot;es-ES_tradnl&quot; /&gt;&lt;/w:rPr&gt;">
        <w:rPr/>
        <w:t xml:space="preserve">96/2003, de 22 de mayo; 108/2003, de 2 de junio; 120/2003, de 16 de junio; 149/2003, de 14 de julio; 162/2003, de 15 de septiembre; 183/2003, de 20 de octubre; 201/2003, de 10 de noviembre; 210/2003, de 1 de diciembre; 216/2003, de 1 de diciembre;</w:t>
      </w:r>
    </w:p>
    <w:p w:rsidRPr="00C21FFE" w:rsidR="00F31FAF" w:rsidRDefault="00356547">
      <w:pPr>
        <w:rPr/>
      </w:pPr>
      <w:r w:rsidRPr="&lt;w:rPr xmlns:w=&quot;http://schemas.openxmlformats.org/wordprocessingml/2006/main&quot;&gt;&lt;w:lang w:val=&quot;es-ES_tradnl&quot; /&gt;&lt;/w:rPr&gt;">
        <w:rPr/>
        <w:t xml:space="preserve">217/2003, de 1 de diciembre; 226/2003, de 15 de diciembre; 227/2003, de 15 de diciembre; 21/2004, de 23 de febrero; 67/2004, de 19 de abril; 70/2004, de 19 de abril; 80/2004, de 5 de mayo; 90/2004, de 19 de mayo; 92/2004, de 19 de mayo; 141/2004, de 13</w:t>
      </w:r>
    </w:p>
    <w:p w:rsidRPr="00C21FFE" w:rsidR="00F31FAF" w:rsidRDefault="00356547">
      <w:pPr>
        <w:rPr/>
      </w:pPr>
      <w:r w:rsidRPr="&lt;w:rPr xmlns:w=&quot;http://schemas.openxmlformats.org/wordprocessingml/2006/main&quot;&gt;&lt;w:lang w:val=&quot;es-ES_tradnl&quot; /&gt;&lt;/w:rPr&gt;">
        <w:rPr/>
        <w:t xml:space="preserve">de septiembre; 6/2005, de 17 de enero; 110/2005, de 9 de mayo; y 134/2005, de 23 de mayo.</w:t>
      </w:r>
    </w:p>
    <w:p w:rsidRPr="00C21FFE" w:rsidR="00F31FAF" w:rsidRDefault="00356547">
      <w:pPr>
        <w:rPr/>
      </w:pPr>
      <w:r w:rsidRPr="&lt;w:rPr xmlns:w=&quot;http://schemas.openxmlformats.org/wordprocessingml/2006/main&quot;&gt;&lt;w:lang w:val=&quot;es-ES_tradnl&quot; /&gt;&lt;/w:rPr&gt;">
        <w:rPr/>
        <w:t xml:space="preserve">Con arreglo a estos precedentes, y una vez advertido, según se ha observado, que las cuestiones suscitadas con ocasión del presente recurso de amparo son idénticas a las que fueron examinadas en su día por este Tribunal en las mencionadas Sentencias, forzoso es corroborar las razones que entonces exponíamos, a las que ahora nos remitimos íntegramente, y, en su consecuencia, declarar que las Sentencias impugnadas han lesionado el derecho del recurrente a la libertad de asociación en su vertiente negativa (art. 22 CE) y desestimar el recurso respecto de la pretendida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don Salvador Almarche García y, en su virtud:</w:t>
      </w:r>
    </w:p>
    <w:p w:rsidRPr="" w:rsidR="00F31FAF" w:rsidRDefault="00356547">
      <w:pPr>
        <w:rPr/>
      </w:pPr>
      <w:r w:rsidRPr="&lt;w:rPr xmlns:w=&quot;http://schemas.openxmlformats.org/wordprocessingml/2006/main&quot;&gt;&lt;w:szCs w:val=&quot;24&quot; /&gt;&lt;/w:rPr&gt;">
        <w:rPr/>
        <w:t xml:space="preserve">1º Reconocer su derecho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Novena de la Audiencia Provincial de Valencia de 9 de febrero de 2002, recaída en el rollo de apelación núm. 652-2001, y de la Sentencia del Juzgado de Primera Instancia núm. 15 de Valencia de 18 de julio de 2001, dictada en el juicio de cognición núm. 675-2000.</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