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interpuesto por don Francisco Javier Domínguez Rodrigo.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Rafael Ortiz de Solórzano, en nombre de don Francisco Javier Domínguez Rodrigo, ha interpuesto recurso de amparo, mediante escrito que tuvo su entrada el 30 de junio de 1987, presentado en el Juzgado de Guardia el 27 de junio, contra Auto de procesamiento de 9 de febrero de 1987 dictado por el Juzgado de Instrucción núm. 7 de Valencia, Auto del mismo Juzgado de 13 de marzo de 1987 desestimatorio de recurso de reforma contra el anterior, providencia del mismo Jugado de 24 de marzo de 1987 inadmitiendo recurso de apelación y Auto de la Audiencia Provincial de Valencia de 6 de junio de 1987 desestimatorio de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cuanto aquí interesan, los siguientes: a) El Juzgado de Instrucción núm. 7 de Valencia, por Orden -se dice- de la Audiencia Provincial, en el sumario 158/84, en el que habían sido declaradas procesadas otras personas, dictó Auto, de 9 de febrero de 1987, del que se acompaña copia, por el que fue asimismo declarado procesado -entre otros- el ahora solicitante de amparo. En la exposición de hechos que fundamenta dicho Auto se dice que el procesado José Soler Ciurana, con fecha 28 de octubre de 1984, otorgó escritura de venta ante Notario de un chalé en favor de su yerno Javier Domínguez Rodrigo, «adquisición que éste realizó para hacer posible que su suegro eludiera las responsabilidades pecuniarias contraídas con la entidad querellante ''Internacional de Ferralla, Sociedad Anónima'', por cantidad no inferior (...) a cinco millones (...) de pesetas». Y en la fundamentación jurídica del mismo que «el hecho relacionado reviste, a entender del proveyente y sin perjuicio de ulterior calificación, los caracteres de un delito de alzamiento de bienes como medio para cometer estafa previsto y penado en los artículos 519 y 14.3 y arts. 528 y 529.7 del Código Penal». b) Interpuesto por dicho solicitante recurso de reforma contra tal Auto de procesamiento, fue desestimado por nuevo Auto de 13 de marzo de 1987. c) Por escrito de 20 de marzo de 1987, el solicitante de amparo y su esposa, doña María Desamparados Soler Tatay, manifestaron ante el Juzgado de Instrucción señalado haber procedido a la resolución del contrato de compraventa del chalé antes referido, así como poner a disposición de dicho Juzgado los derechos que pudieran corresponderles en virtud del contrato de compraventa, con la «carga y condición» de satisfacer a los acreedores legítimos de don José Soler Ciurana y doña Amparo Tatay Lladró, acompañando copia de acta notarial de remisión de carta a estos últimos. d) Interpuesto por el solicitante de amparo recurso de apelación contra Auto de procesamiento, por providencia de 24 de marzo de 1987, se acordó no haber lugar a tener por interpuesto dicho recurso, «por tratarse de un sumario de urgencia». e) Interpuesto frente a la anterior providencia recurso de queja, se declaró no haber lugar al mismo por Auto de la Audiencia Provincial de Valencia de 6 de junio de 1987, notificado -se dice- el 16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esencia, con gran profusión de razonamientos jurídicos, lo siguiente: a) «Infracción del derecho constitucional a la admisión de la apelación», con cita del art. 24 de la Constitución, en sus apartados 1 y 2, así como del art. 14.5 del Pacto Internacional de Derechos Civiles y Políticos hecho en Nueva York. b) Lesión del «derecho constitucional a una resolución motivada sobre la admisión de la apelación», con infracción del art. 24.1 de la Constitución, en relación con el 120.3 de la misma. c) Lesión del derecho a ser informado de la acusación dirigida contra el demandante de amparo, reconocido por los arts. 24.2 de la Constitución y 6.3 a) del Convenio de Roma, a causa de falta de traslado de la querella y de que ni siquiera los órganos judiciales están acusando «de manera unívoca». d) Lesión del derecho a la presunción de inocencia del art. 24.2 de la Constitución y 6.2 del Convenio de Roma, «por ausencia -se dice- de la sospecha razonable exigida por el art. 5.1 c) de dicho Convenio. e) Lesión del derecho al Juez ordinario predeterminado por la Ley, con infracción del art. 24.2 de la Constitución, por la actuación de la Audiencia Provincial, por corresponder la competencia para procesar al Juez instructor o por la indefinición del procedimiento que ha de seguirse. f) Tal indefinición del procedimiento a seguir causa a su vez indefensión. g) Lesión del derecho a un juicio equitativo reconocido por el art. 6.1 del Convenio de Roma, derecho que conlleva la exigencia de predeterminación por ley de la organización y funcionamiento judiciales y del procedimiento a seguir. h) Finalmente, lesión del derecho a no ser penado sino por el tipo legalmente establecido, con infracción de los arts. 17 y 25 de la Constitución. Se solicita que se anulen las resoluciones judiciales impugnadas y el restablecimiento del recurrente en los derechos lesionados.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en su reunión del pasado 13 de octubre, acordó poner de manifiesto en este asunto la posible existencia de la causa de inadmisibilidad que regula el art. 50.2 b) de la Ley Orgánica de este Tribunal, por cuanto la demanda pudiera carecer manifiestamente de contenido que justifique una decisión por parte del Tribunal Constitucional. Por ello, conforme a lo dispuesto en el art. 50 de la Ley Orgánica antes citada, se otorgó un plazo común de diez días al solicitante de amparo y al Ministerio Fiscal para que formularan las alegaciones que estimaran pertinentes. Dentro del plazo presentó escrito de alegaciones el solicitante de amparo insistiendo en sus argumentaciones y pretensiones iniciales y defendiendo el contenido constitucional de su recurso. El Fiscal ha pedido la inadmisión por la causa propuesta en nuestra providencia de 13 de octubre pasado.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 la profusión de violaciones de derechos constitucionales que alega el demandante de amparo, la presente demanda carece de contenido que merezca una decisión del Tribunal Constitucional [art. 50.2 b)], como se razona a continuación.  Ante todo, hay que decir que no existe, en cuanto tal, un «derecho constitucional a la admisión de la apelación», que se invoca como violado. Según doctrina reiterada de este Tribunal, entre los derechos enunciados por el art. 24 de la Constitución no queda comprendido, en todo caso, el derecho a la doble instancia.  Es cierto que el derecho a la tutela judicial efectiva se extiende a la doble instancia cuando la ley la establece. Pero tal derecho fundamental también queda satisfecho cuando se deniega el acceso a la segunda instancia mediante una resolución judicial dictada en aplicación no irrazonable ni arbitraria de la ley -por ejemplo, en el supuesto de que el órgano jurisdiccional estime mediante resolución fundada en Derecho que no existe posibilidad legal, en un caso determinado, de acceso a la segunda instancia-.  Por otro lado, si bien es cierto que una interpretación del art. 24.2 de la Constitución conforme al art. 14.5 del Pacto Internacional de Derechos Civiles y Políticos obliga a considerar que entre las garantías del proceso penal se encuentra la del recurso a un Tribunal Superior (por ejemplo, STC 51/1985, de 10 de abril fundamento jurídico 3.°), ha de entenderse que tal garantía se refiere -como indica el propio art. 14.5 del Pacto Internacional invocado- al «fallo condenatorio y la pena» que haya podido imponerse, pero no necesariamente a cada una de las actuaciones o vicisitudes del proceso penal o, concretamente el Auto de procesamiento.  No cabe entender, en consecuencia, que haya sido infringido el artículo 24 de la Constitución por la denegación razonada y no arbitraria del acceso a la apelación contra un Auto de procesamiento, «por tratarse de un sumario de urgencia».  El art. 14.5 del Pacto Internacional citado «no es bastante -se dijo, por ejemplo, en la propia STC 51/1985 para crear por sí mismo recursos inexistentes».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motivación de las resoluciones judiciales impugnadas en cuanto a la inadmisión de la apelación es, ciertamente, muy escueta. En la providencia de 24 de marzo se indica el motivo de «tratarse de un sumario de urgencia».  Y en el Auto resolutorio del recurso de queja que aclara al respecto que «contra todos los Autos de procesamiento cabe siempre el recurso de reforma, siendo admisible el de apelación, tras el de reforma, en los sumarios ordinarios, nunca en los de urgencia como el presente». Tal motivación es suficientemente expresiva de la causa de la inadmisión.  Frente a ella acude la representación procesal del solicitante de amparo al art. 787 de la Ley de Enjuiciamiento Criminal, el cual dispone, para el procedimiento de urgencia, que «contra los Autos del Juez de Instrucción que no están exceptuados de recurso podrá ejercitarse el de reforma, y si no fuere estimado, el de queja», y que «el de apelación únicamente se admitirá en los casos expresamente señalados en esta Ley».  Funda dicha representación procesal la admisibilidad de la apelación en una interpretación «sistemática» de dicho precepto junto con el art. 384 de la propia Ley, el cual prevé -se dice- «con carácter general el recurso de apelación en caso de desestimación del de reforma contra el Auto de procesamiento». Mas es obvio que los órganos jurisdiccionales han podido entender, en aplicación del art. 787 de la Ley de Enjuicimiento Criminal, que no cabe en el caso que nos ocupa el recurso de apelación, por no señalarlo expresamente, la Ley para los Autos de procesamiento en el procedimiento de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procesamiento es suficientemente expresivo -como se advierte con su lectura y se desprende de la propia exposición de hechos que se hace en la demanda de amparo- de los hechos que se imputan al solicitante de amparo e incluso de la calificación jurídica que de los mismos se hace, con la provisionalidad propia de un Auto de procesamiento, que en modo alguno prejuzga ni podría prejuzgar la culpabilidad del procesado. En consecuencia, ha de entenderse suficientemente informado el solicitante de amparo de la «acusación» -si es que de acusación propiamente dicha puede hablarse en tal fase del procedimiento- formulada contra él, por lo que no se aprecia la correspondiente y alegada infracción del art. 24.2 de la Constitución, interpretado conforme al art. 6.3 a) del Convenio de Roma. Es cierto que en la STC 141/1986, de 12 de noviembre -una de las citadas por el recurrente-, se dice (fundamento jurídico 1.°) que «si el proceso es precedido de un sumario y éste iniciado por querella, ha de ser ésta puesta en conocimiento de los presuntamente inculpados».  Pero mal puede alegar el demandante de amparo falta de traslado de la querella, cuando la propia demanda de amparo viene acompañada (documento 5 bis) de copia del escrito de querella formulado en nombre de «Internacional de Ferralla, S. A.». Es cierto que en tal escrito no figura como querellado el solicitante de amparo, pero ello sólo significa que dicho solicitante de amparo habrá de esperar al momento procesal oportuno para conocer la acusación que, en su caso, se formule contra él. Pues, como se dice en la STC 141/1986, fundamento jurídico 1.º, «la Constitución se limita a mencionar el derecho a ser informado» de la acusación (...), pero no puntualiza las formas, las solemnidades o los ritos que para tal información haya de cumplir, ni tampoco los exige. Dedúcese de ello que la información de la acusación al acusado ha de realizarse de acuerdo con el tipo de proceso y con la legalidad reguladora del mismo». Sin que pueda tacharse -como hace el demandante de amparo- de «inadmisible» la «concepción procesal» expresada por la Audiencia Provincial en su Auto desestimatorio del recurso de queja, al considerar que «la verdadera acta de acusación, cuyo conocimiento es indispensable para una eficaz defensa, radica en el escrito de calificación provisional formulado por el Ministerio Fiscal o por cualquiera de las acusaciones, pudiéndose equiparar dicho escrito a la demanda civil en tanto cuanto ésta inicia y determina el proceso...». Pues de tal «concepción procesal» viene en cierto modo a participar el Tribunal Constitucional en la referida STC 141/1986, fundamento jurídico 1.º, al considerar que «en el momento de la fase plenaria del proceso penal (...)  el conocimiento de la acusación se realiza a través del traslado del escrito de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alegación de violación del derecho a la presunción de inocencia (arts.  24.2 de la Constitución y 6.2 del Convenio de Roma), «por ausencia de la sospecha razonable exigida por el art. 5.1 c) del Convenio de Roma», carece de toda consistencia.  Aparte de que dicho art. 5.1 c) se refiere a los supuestos de detención preventiva o internamiento -lo que no consta que se haya producido en el presente supuesto, en el que ha sido decretada la libertad provisional del solicitante de amparo-, este Tribunal ha considerado, reiterando doctrina anterior, que «el procesamiento no puede, por su misma naturaleza, vulnerar dicha presunción, que consiste, en principio, en el derecho del imputado a no ser condenado sin pruebas de culpabilidad» (Auto 387/1985, de 12 de junio, fundamento jurídico 4) (véase también, por ejemplo, ATC 340/1985, de 22 de mayo, en el que se citan otros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Entiende el demandante de amparo, con cita de Sentencias de este Tribunal, que el derecho al Juez ordinario predeterminado por la ley, reconocido por el art. 24.2 de la Constitución, se infringe «cuando adopta una resolución judicial un órgano judicial distinto del fijado como competente por la ley». Y -parece argumentar- esto es lo que habría ocurrido en el caso que nos ocupa, debido a la orden de procesamiento del solicitante de amparo que se dice -y no se justifica- haber sido efectuada por la Audiencia Provincial y a cierta indefinición del proceso o procedimiento que se sigue.  Pero, por un lado, en las SSTC 16/1982 y 47/1982 de este Tribunal, citada por el recurrente, no se formula una doctrina tal como la invocada por el solicitante de amparo, por más que en la segunda de dichas Sentencias se diga que «las normas que conducen a la determinación del Juez» -entre las que se incluyen «las que establecen los limites de la jurisdicción y la competencia de los órganos jurisdiccionales»- «entroncan con el mencionado art. 24». Por otro lado, en el Auto de la Sala Primera 500/1986, de 11 de junio, fundamento jurídico 3.º, se ha considerado que «cuando la disputa se centra en cuál haya de ser el órgano judicial el que, dentro de la jurisdicción ordinaria, corresponda el conocimiento de determinado asunto, la decisión que resuelve tal disputa no entraña por si misma una vulneración del derecho constitucional al Juez ordinario, incluso si tal decisión fuera contraria a las normas procesales, puesto que la interpretación y aplicación de las normas procesales corresponde en principio a los órganos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Alega el demandante de amparo indefensión, producida -se dice- «por la falta de fijación del procedimiento a seguir», Pero, de existir tal falta de definición del proceso de que se trata, es a los órganos jurisdiccionales a quienes, en aplicación de la normativa procesal ordinaria, corresponde fijarlo. Preciso es añadir que el solicitante de amparo no pretende, expresamente al menos, la definición del procedimiento de que se trata ni consta que lo haya hecho en la vía judicial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 dice haber sido lesionado el «derecho a un juicio equitativo», con cita del artículo 6.1 del Convenio de Roma. Y parece fundarse de nuevo tal alegación en la pretendida indefinición del proceso a seguir o en otras de las pretendidas vulneraciones de derechos fundamentales ya alegadas. Pero mal puede haber sido vulnerado tal derecho a un juicio equitativo si el juicio todavía no ha tenido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tampoco puede haber sido vulnerado el «derecho a no ser penado, sino por el tipo legalmente establecido de los arts. 17 y 25 de la Constitución», invocado en tales términos por el demandante de amparo, cuando éste no ha sido condenado en virtud de Sentencia judicial, sino sólo declarado procesado.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interpuesto por don Francisco Javier Domínguez Rodrigo.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