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225</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1745-1987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1.745/1987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que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23 de diciembre de 1987, el Procurador don José Sánchez Jáuregui, en nombre de don Gabriel Rodríguez del Paso, interpuso recurso de amparo contra Acuerdo del Ayuntamiento de La Zubia (Granada), sobre clausura de actividad de desguace de automóviles.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funda en las siguientes alegaciones de hecho: El recurrente solicitó reiteradamente del Ayuntamiento de La Zubia licencia para construir una nave de desguace de automóviles en terreno de su propiedad, y, posteriormente, para legalizar esa actividad que, según dice, venía desarrollando pública y notoriamente en dicho terreno. Por Acuerdo de 31 de enero de 1984, el Ayuntamiento denegó la licencia solicitada y ordenó clausurar la actividad de desguace, sin audiencia previa al interesado. Dicho Acuerdo fue confirmado en reposición por otro de 29 de febrero de 1984, y en la vía contencioso-administrativa, por Sentencias de la Audiencia Territorial de Granada de 4 de marzo de 1986, y de la Sala Cuarta del Tribunal Supremo de 30 de octubre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el recurrente que la falta de audiencia al mismo en el procedimiento de clausura de la actividad de desguace vulnera el art. 24 de la C.E., pues le causa indefensión, sin que pueda aducirse en su contra el art. 184 de la Ley del Suelo, pues éste, interpretado conforme a la Constitución, sólo permitiría suspender «inmediatamente» sin trámite alguno un acto o actividad de utilización ilegal del suelo en supuesto de extraordinaria y urgente necesidad, que en este caso no concurre. Por ello, se solicita de este Tribunal que anule el Acuerdo municipal recurrido y Sentencias que lo confirmen y ordene retrotraer el expediente para que se dé audiencia al recurrente antes de adoptar cualquier resolución. Solicita también la suspensión cautelar de la ejecución del Acuerdo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del Tribunal Constitucional, por providencia de 20 de enero de 1988, acordó conceder un plazo común de diez días al recurrente de amparo y al Ministerio Fiscal para que alegasen lo que estimaran conveniente en relación con la posible presencia de la causa de inadmisión prevista en el art. 50.2 b) de la LOTC, consistente en carecer la demanda manifiestamente de contenido que justifique una resolución por parte de este Tribunal Constitucional. El Ministerio Fiscal, en escrito presentado el 3 de febrero de 1988, expone que no se ha producido en el presente caso una sanción de ningún tipo, por lo que no puede hablarse de un derecho a la audiencia administrativa. Por lo que interesa se inadmita el recurso, por carecer de contenido constitucional. El recurrente, en escrito de fecha de entrada de 8 de febrero de 1988, se ratifica en los argumentos expuestos en su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 demanda de amparo presentada carece manifiestamente de contenido constitucional, por lo que procede apreciar la presencia del motivo de inadmisión indicado en nuestra providencia de 20 de enero pasado. En efecto, como este Tribunal ha reiterado.  el art. 24.1 C.E.  no se refiere a la garantía de la audiencia en el procedimiento administrativo, cuya ausencia no constituye infracción susceptible de amparo (STC 68/1985, de 27 de mayo fundamento jurídico 4.°: Autos de 13, 20 y 27 de mayo de 1987), salvo que el procedimiento tenga carácter sancionador. Este no es aquí el caso, por tratarse de un acto de protección de la legalidad urbanística, y no una resolución sancionadora de una conducta ilícita y punible por contraria a la disciplina urbanística.  En consecuencia, lo que el recurrente plantea es una cuestión de mera legalidad, de la exclusiva competencia de los órganos judiciales ordinarios.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que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febrero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