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decimoséptima de la Audiencia Provincial de Madrid, 26 de octubre de 2001, exclusivamente en lo referente a la pena privativa de libertad de dos años de prisión y a las accesorias legales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noviembre de 2001, don Carlos Mairata Laviña, Procurador de los Tribunales, en nombre de don Roberto Eugenio Calle Gracey, interpuso recurso de amparo contra la Sentencia de 26 de octubre de 2001, de la Audiencia Provincial de Madrid, Sección decimoséptima, que resuelve recurso de apelación contra la dictada por el Juzgado de lo Penal núm. 17 de Madrid, en el juicio oral núm. 415/99, seguido por delito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absuelto del delito contra la Hacienda pública del que era acusado por Sentencia del Juzgado de lo Penal núm. 17 de los de Madrid, de fecha 17 de marzo de 2000. Esta Sentencia estimó que no existía suficiente prueba de cargo que acreditase la concurrencia de los elementos del delito, por lo que aplica la regla in dubio pro reo.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apelación por el Abogado del Estado, recurso que fue estimado por la Sentencia de 26 de octubre de 2001, de la Sección decimoséptima de la Audiencia Provincial de Madrid, que revoca la de instancia y condena al recurrente como autor de un delito continuado contra la Hacienda pública, sin circunstancias, a la pena de dos años de prisión menor, con la accesoria de inhabilitación especial para el ejercicio de cargo público y de su derecho de sufragio pasivo durante el tiempo de la condena, multa de 30 millones de pesetas, con advertencia de responsabilidad personal subsidiaria en caso de impago a razón de un día de privación de libertad por cada trescientas mil pesetas o fracción, así como al pago de las costas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 sentencia,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abril de 2003, la Sección Primera de este Tribunal acordó la admisión a trámite de la demanda así como, a tenor de lo establecido en el art. 51 LOTC, requerir al Juzgado de lo Penal núm. 17 y a la Audiencia Provincial de Madrid para que remitiera testimonio de las actuaciones, interesándose al tiempo que emplazasen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abril de 2003 se registró en este Tribunal el escrito de alegaciones del Abogado del Estado, que se opone a la suspensión solicitada en cuanto a la pena de multa (al no haberse acreditado la irreparabilidad del perjuicio) y a la responsabilidad personal sustitutoria (dado que su ejecución depende, por el momento, de un hecho incierto, cual es la falta de éxito de la ejecución forzosa). Por lo que respecta a la pena privativa de libertad y sus accesorias, solicita que se requiera a la parte solicitante para que manifieste si se le ha concedido la suspensión condicional prevista en el CP o si disfruta de libertad condicional, pues carecería de sentido que se superpusieran dos suspensiones de la misma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16 de abril de 2003, presenta sus alegaciones el demandante de amparo, quien reitera la solicitud de suspensión de la ejecución, tanto de la pena privativa de libertad y sus accesorias, como de la multa impuesta, ante la escasa gravedad de los hechos enjuiciados, la ausencia de riesgo de sustracción a la acción de la justicia, la inexistencia de antecedentes penales y de víctimas desprotegidas o en peligro. Añade el recurrente que, aunque las penas impuestas de hecho permanecen en suspenso, la solicitud de suspensión tiene trascendencia, porque de ejecutarse la Sentencia se irrogaría un perjuicio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22 de abril de 2003 tuvo entrada en este Tribunal el escrito de alegaciones del Ministerio Fiscal. En dicho escrito, tras un breve relato de los antecedentes procesales del caso y de la doctrina de este Tribunal, se sostiene la no oposición a la suspensión de la pena privativa de libertad y de sus accesorias. Entiende el Fiscal, sobre la base de la doctrina constitucional, que la ejecución de la pena privativa de libertad de dos años de prisión podría generar perjuicios irreparables para el demandante, haciendo perder al amparo su finalidad, y que las penas accesorias deben seguir la misma suerte que la principal. </w:t>
      </w:r>
    </w:p>
    <w:p w:rsidRPr="00C21FFE" w:rsidR="00AD51A7" w:rsidRDefault="00AD51A7">
      <w:pPr>
        <w:rPr/>
      </w:pPr>
      <w:r w:rsidRPr="&lt;w:rPr xmlns:w=&quot;http://schemas.openxmlformats.org/wordprocessingml/2006/main&quot;&gt;&lt;w:lang w:val=&quot;es-ES_tradnl&quot; /&gt;&lt;/w:rPr&gt;">
        <w:rPr/>
        <w:t xml:space="preserve">Por el contrario, el Fiscal se opone a la suspensión de la pena de multa y de la condena en costas, al tratarse de sanciones de contenido económico, respecto de las que es posible la restitución íntegra en su caso, y no acreditarse en la demanda de amparo la irreparabilidad del perjuicio. Igualmente se opone el Fiscal a la suspensión de la responsabilidad personal subsidiaria, por tratarse de un evento futuro que aún no se ha concretado, sin perjuicio de que, de acordarse la ejecución, pudiera solicitarse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(dos años)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no se trata de un delito de especial gravedad, que la pena impuesta es de corta duración, que se trata de un delincuente primario), no se aprecia que acceder a la suspensión solicitada ocasione una lesión específica y grave del interés general, más allá de aquélla que de por sí produce la no ejecución de un fallo judicial (AATC 163/1996, 419/1997, 48/1998, 262/1998, 106/2002).</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 cargo público y del derecho de sufragio pasivo durante el tiempo de la condena, pues, como señala el Ministerio Fiscal, conforme a nuestra Jurisprudencia las penas accesorias han de seguir la misma suerte que la principal (AATC 114/1984, 267/1995, 286/1997, 258/2000, 63/2001,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-multa y costas procesales-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no se ha acreditado la irreparabilidad del perjuicio derivado de la ejecución por la concurrencia de circunstancias especiales, carga que corresponde al recurrente (por todos, AATC 253/1995, 72/1997, 93/2002).</w:t>
      </w:r>
    </w:p>
    <w:p w:rsidRPr="00C21FFE" w:rsidR="00AD51A7" w:rsidRDefault="00AD51A7">
      <w:pPr>
        <w:rPr/>
      </w:pPr>
      <w:r w:rsidRPr="&lt;w:rPr xmlns:w=&quot;http://schemas.openxmlformats.org/wordprocessingml/2006/main&quot;&gt;&lt;w:lang w:val=&quot;es-ES_tradnl&quot; /&gt;&lt;/w:rPr&gt;">
        <w:rPr/>
        <w:t xml:space="preserve">Tampoco procede, en el momento actual, la suspensión de la responsabilidad personal subsidiaria para el caso de impago de la pena de multa, pues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artículo 57 LOTC (AATC 107/1998, 136/1999, 227/1999, 245/1999 y 61/2000).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decimoséptima de la Audiencia Provincial de Madrid, 26 de octubre de 2001, exclusivamente en lo referente a la pena privativa de libertad de dos años de prisión y a las accesorias legales</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