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71</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mayo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Javier Delgado Barrio, don Manuel Aragón Reyes, don Pablo Pérez Tremps y doña Adela Asua Batarrita.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5391-2009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5391-2009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en el recurso de amparo núm. 5391-2009.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25 de noviembre de 2009, la Procuradora de los Tribunales doña María Elvira Encinas Lorente, en nombre y representación de doña Itziar Martínez Sustatxa, y bajo la dirección del Letrado don Iñaki Goyoaga Llano, interpuso recurso de amparo contra el Auto de la Sección Tercera de la Sala de lo Penal de la Audiencia Nacional de 27 de abril de 2009, dictado en la ejecutoria núm. 79-1996, por el que se desestima el recurso de súplica interpuesto contra la providencia de 7 de abril de 2009, en la que se acuerda proceder a nuevo cómputo de liquidación para fijar fecha de licenciamiento definitivo.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la suspensión de la ejecución de las resoluciones judiciales impugnadas. A esos efectos, se expone que existía una providencia de 23 de marzo de 2009 que había aprobado de manera firme el licenciamiento definitivo para el día 4 de junio de 2009, por lo que las resoluciones impugnadas al dejarla sin efecto y ordenar un nuevo cómputo han retrasado su puesta en libertad once años, con lo que su ejecución ocasionaría un perjuicio a la recurrente que haría al amparo perder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Primera de este Tribunal, por sendas providencias de 26 de marzo de 2012, acordó, respectivamente, la admisión a trámite de la demanda de amparo y la formación de pieza separada para la tramitación del incidente sobre la suspensión solicitada y conceder al recurrente y al Ministerio Fiscal el plazo común de tres días para que alegasen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registrado el 20 de abril de 2012, presentó alegaciones en las que, enunciando la jurisprudencia de este Tribunal sobre el particular, interesó que se denegara la suspensión solicitada, argumentando, por un lado, la gravedad de las penas impuestas cuya fecha de cumplimiento es el objeto del recurso de amparo y la lejanía del tiempo de cumplimiento definitivo fijado en las resoluciones impugnadas y, por otro, la circunstancia de que la suspensión determinaría la puesta en libertad del recurrente lo que supondría, al menos parcialmente, un otorgamiento anticipado.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recurrente, por escrito registrado el 4 de abril de 2012, presentó alegaciones insistiendo en la necesidad de la suspensión de las resoluciones impugnadas por los graves perjuicios que supone el mantenimiento en prisión, toda vez que ya han transcurrido tres años desde que se superó la fecha del licenciamiento definitivo revocado por las resoluciones recurridas en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56.1 de la Ley Orgánica del Tribunal Constitucional dispone que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 De ello deriva, como regla general, que la admisión del amparo no conlleva la suspensión de la ejecución de los actos recurridos, ni siquiera en el supuesto expresamente previsto de la pérdida de finalidad del amparo, dado que la suspensión se condiciona a que no se produzca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ya ha reiterado que en casos como el presente en que se solicita la suspensión de la ejecución de las resoluciones judiciales relativas a la aprobación del licenciamiento definitivo en aplicación de la doctrina establecida en la Sentencia de la Sala Segunda del Tribunal Supremo núm. 197/2006, de 28 de febrero, no resulta procedente la puesta cautelar en libertad de la recurrente por implicar una perturbación grave de los intereses generales, y, en concreto, del legítimo interés público en el cumplimiento de las penas, en atención a la gravedad de las penas que se están ejecutando. A ello se añade la circunstancia de que la puesta en libertad de la recurrente supondría, al menos parcialmente, un otorgamiento anticipado del amparo que se solicita, lo que desnaturalizaría la naturaleza cautelar de la medida (por todos, ATC 206/2010, de 30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y tal como señala el Ministerio Fiscal, la solicitud de la suspensión debe ser rechazada, ya que se trata del cumplimiento de penas graves cuyo límite se ha establecido en treinta años y su concesión supondría la puesta en libertad de la recurrente y, con ello, un parcial otorgamiento anticipado del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en el recurso de amparo núm. 5391-2009.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mayo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