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agosto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5375-2011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5375-2011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Quinta de la Audiencia Provincial de Murcia, el 8 de marzo de 2011, en el rollo de apelación núm. 63-2011, únicamente en lo que se refiere a la pena privativa de libertad de un año de prisión y accesoria de inhabilitación especial para el derecho de sufragio pasivo durante el tiempo de condena, impuesta a don Rafael y don José Luis Segado Rodríguez.</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los restantes pronunciamientos condenatorios.</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5 de octubre de 2011 la Procuradora de los Tribunales doña María Jesús González Díez, en representación de don Rafael y don José Luis Segado Rodríguez, interpuso recurso de amparo invocando la vulneración del derecho de defensa, del derecho a un proceso con todas las garantías y del derecho a la presunción de inocencia (art. 24.2 CE), así como del derecho a la igualdad en la aplicación de la ley (art.14 CE), contra la Sentencia dictada por la Sección Quinta de la Audiencia Provincial de Murcia el 9 de marzo de 2011, en el rollo de apelación núm. 63-2011. También se impugna el Auto de la misma Sección de 19 de julio de 2011, que desestimó el incidente de nulidad de actuaciones interpuesto contra la Sentencia recaída en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que se impugna estimó el recurso de apelación interpuesto por la acusación particular, contra la Sentencia de 2 de noviembre de 2010 del Juzgado de lo Penal núm. 2 de Cartagena, y condenó a los demandantes, absueltos en instancia, como autores de un delito de estafa, concurriendo la atenuante de dilaciones indebidas, a la pena de un año de prisión, accesoria de inhabilitación especial para el derecho de sufragio pasivo durante el tiempo de condena, con fijación de la responsabilidad civil en ejecución de Sentencia conforme a las bases que establece la Sentencia, declarando la responsabilidad civil subsidiaria de la mercantil Gemsa e imponiendo a los acusados la mitad de las costas causadas en la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providencia de 5 de julio 2012, admitió a trámite la demanda de amparo y acordó la formación de pieza separada para la tramitación del incidente de suspensión, y se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escrito de 16 de julio de 2012, la representación de los demandantes reiteró la solicitud de suspensión, puesta de manifiesto mediante escrito presentado ante este Tribunal el 17 de febrero de 2012, de la ejecución de la pena de un año de prisión y de la ejecución de la determinación de la cuantía de la indemnización conforme a las bases de la Sentencia, pues de ejecutarse la Sentencia se les ocasionarían a los demandantes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17 de julio de 2012, el Fiscal ante el Tribunal Constitucional, tras exponer la doctrina constitucional en torno a la suspensión de las resoluciones judiciales, interesó únicamente la suspensión de la pena privativa de libertad y de las accesorias impuestas.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ATC 8/2011, de 14 de febrero, contiene la interpretación que este Tribunal ha realizado del art. 56.1 de la Ley Orgánica del Tribunal Constitucional (LOTC), en la redacción dada por la Ley Orgánica 6/2007, de 24 de mayo, que afirma “que procederá, en principio, acordar la suspensión de resoluciones judiciales que afectan a bienes o derechos del recurrente de amparo de imposible o muy difícil restitución a su estado anterior, permitiéndose incluso —como novedad— la adopción de cautelas para evitar la frustración de la finalidad del recurso aún antes de haber sido este admitido a trámite” (ATC 130/2010,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criterio de suspensión expuesto concurre en la ejecución de fallos judiciales que condenan a penas privativas de libertad, ya que “la libertad constituye un derecho cuya naturaleza convierte el perjuicio irrogado en irreparable, en caso de estimarse el amparo una vez cumplida parcial o totalmente la pena” (por todos ATC 15/2010, de 1 de febrero, FJ 1). Si bien este criterio no es absoluto, ya que en dichos supuestos “deben también ponderarse otras circunstancias relevantes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(ATC 22/2009, de 26 de enero, FJ 2); “significativamente destaca la duración y gravedad de la pena impuesta, porque,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tesis del Ministerio Fiscal, procede estimar la pretensión de suspensión de la Sentencia impugnada en cuanto al cumplimiento de la pena privativa de libertad impuesta a los recurrentes, porque su ejecución puede ocasionarles perjuicios irreparables que harían perder su finalidad al recurso de amparo si se compara la duración de la pena impuesta, un año de prisión, con el tiempo que requiere la tramitación de un proceso de amparo (AATC 59/2008, de 20 de febrero, FJ 2; y 172/2008, de 23 de junio, FJ 2). Al acceder a la suspensión no se ocasiona perturbación grave de los intereses generales ni se está afectando a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suerte debe correr la pena accesoria de inhabilitación para el derecho al sufragio pasivo, que, de acuerdo con la doctrina consolidada de este Tribunal, debe seguir a la pena principal cuando ésta es de privación de libertad (por todos, AATC 144/1984, de 25 de enero, FJ único; 793/1988, de 20 de junio, FJ único; 267/1995, de 2 de octubre, FJ 2; y 97/1997, de 7 de abril,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responsabilidad civil, este Tribunal viene manteniendo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todos ATC 13/2012,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indicado, el Tribunal ha acordado excepcionalmente la suspensión en aquellos supuestos en los que el pago era susceptible de entrañar perjuicios irreparables atendidas su cuantía y las circunstancias del condenado (por todos ATC 113/2003, de 7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fallo de la Sentencia dejó la fijación de la responsabilidad civil a la fase de ejecución de Sentencia conforme a las bases establecidas en los fundamentos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consideran aplicable la excepción por la cuantía solicitada por la ejecutante en demanda de ejecución de Sentencia, 5.366.405,39 euros, como así se hizo constar en el escrito que aportaron ante este Tribunal el 17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16 de julio de 2012 los demandantes apoyan la suspensión en las razones expuestas en el de 17 de febrero, si bien aportan resolución judicial que cifra la responsabilidad civil en 291.151,43 euros, sin que conste su firmeza.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los antecedentes fácticos expuestos parece evidente que no se puede valorar el posible perjuicio irreparable derivado del pago al haberse dejado su determinación a un momento posterior, ejecución de Sentencia, no concluido, circunstancia que en atención al carácter excepcional de la suspensión lleva a desestimar la referida a la responsabilidad civil, ATC 318/2003, de 13 de octubre, cuyo fundamento jurídico 2 remite a la previsión del art. 57 LOTC que permite modificar en el curso del juicio de amparo constitucional la suspensión o su denegación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 de vacaciones</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Quinta de la Audiencia Provincial de Murcia, el 8 de marzo de 2011, en el rollo de apelación núm. 63-2011, únicamente en lo que se refiere a la pena privativa de libertad de un año de prisión y accesoria de inhabilitación especial para el derecho de sufragio pasivo durante el tiempo de condena, impuesta a don Rafael y don José Luis Segado Rodríguez.</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suspensión de los restantes pronunciamientos condenatorios.</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agosto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