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7604-2009 promovido por la Letrada de la Generalitat de Cataluña, en representación de su Gobierno,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Ha intervenido y formulado alegaciones el Abogado del Estado en la representación que legalmente ostenta.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10 de septiembre de 2009 la Letrada de la Generalitat de Cataluña, en representación de su Gobierno, formalizó ante el Tribunal conflicto positivo de competencia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 orden impugnada en el que se solicitaba su derogación por invasión de la competencia exclusiva autonómica en materia de asistencia social.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prosigue el escrito señalando que recientemente su Gobierno ha planteado otros conflictos positivos de competencias en materia de subvenciones para fines de asistencia social, conflictos positivos de competencias frente a las Órdenes TAS/893/2005; TAS/1984/2005; TAS/3441/2005; TAS/892/2006; TIN/2158/2008; frente a la resolución de 11 de agosto de 2008, de la Dirección General de Integración de los Inmigrantes; y frente a la resolución de 14 de julio de 2008, de la Dirección General de Inmigración, por la que se convocan subvenciones públicas para habilitación de plazas de alojamiento. Las argumentaciones vertidas en estos conflictos resultarían extrapolables a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representante de la Generalitat, la Orden SAS/1352/2009, de 26 de mayo, ahora impugnada, no se ajusta a la doctrina constitucional sobre la actividad subvencional del Estado en el ámbito de la asistencia social, no siendo respetuosa con el vigente orden de distribución de competencias, puesto que no reúne los requisitos exigidos por la jurisprudencia constitucional para considerar legítima la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el escrito de la representante de la Generalitat examina la jurisprudencia del Tribunal Constitucional en materia de asistencia social y, en concreto, la jurisprudencia sobre la actividad de fomento en dicha materia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las Comunidades Autónomas han asumido competencias en materia de asistencia social, si bien, al tiempo, se recuerda que el Tribunal Constitucional habría reconocido la posibilidad de que el Estado intervenga en aquella bajo determinadas condiciones. Así, se refiere el escrito de la representante de la Generalitat a la STC 76/1986, de 9 de junio, o a la STC 146/1986, de 25 de noviembre, en las que, tras afirmar que la “asistencia social” es competencia exclusiva de la Comunidad Autónoma, se estableció que, no obstante, el Estado, en la medida que existan problemas sociales peculiares que requieran y exijan un planteamiento global, puede intervenir al respecto también mediante medidas de fomento, pero respetando las competencias propias de la Comunidad Autónoma. Distingue el recurrente estas medidas de fomento de aquellas otras como las pensiones asistenciales que son igualmente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hace referencia en el escrito de la representación de la Generalitat a la doctrina sentada en las SSTC 13/1992, de 6 de febrero y 239/2002, de 11 de diciembre, que permitiría al Estado actuar en materia de asistencia social mediante medidas de fomento, pero siendo legítima la intervención estatal en la gestión directa de la concesión de ayudas sólo en la medida en que los programas correspondientes no puedan territorializarse en su gestión, esto es, cuando el ámbito estatal de su naturaleza y efectos hagan imposible la consecución del objetivo previsto sin esa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examinada la doctrina constitucional en materia de asistencia social, la representante del Gobierno de la Generalitat procede al análisis del amparo constitucional que el Gobierno de la Nación pretende para la Orden SAS/1352/2009.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examina, en primer lugar, la propia Orden SAS/1352/2009 y, en segundo lugar, los argumentos aducidos por el Gobierno de la Nación en el acuerdo del Consejo de Ministros de 13 de agosto de 2009 por el que rechaza el requerimiento de incompetencia planteado por 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Orden SAS/1352/2009 hace referencia al Decreto 825/1988 por el que se regulan los fines de interés social de la asignación tributaria del impuesto sobre la renta de las personas físicas (IRPF) y al Real Decreto 195/1989, de 17 de febrero, por el que se establecen los requisitos y procedimiento para solicitar ayudas para fines de interés social, derivadas de la asignación tributaria del impuesto sobre la renta de las personas físicas, así como a las normas posteriores que los han modificado. Esta normativa, según se desprendería del propio preámbulo, legitimaría la gestión centralizada de los fondos correspondientes a la asignación tributaria del IRPF en el ejercicio de la competencia prevista en el art. 149.1.1 CE y en la necesidad de promover la igualdad efectiva en el ejercicio de los derechos sociales a través del empleo de criterios de eficiencia y economía en la programación y ejecución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la representante de la Generalitat que de la lectura de los diversos preceptos de la Orden SAS/1352/2009 se extrae que la misma centraliza la gestión de las subvenciones, sin exigir la concurrencia de ninguno de los requisitos establecidos por la jurisprudencia constitucional para considerar constitucionalmente legítima tal centralización. Así, la orden omite tanto el alcance nacional que, por su naturaleza, efectos y dimensión han de reunir los programas a desarrollar, como el ámbito nacional de actuación de las entidades y organizaciones solicitantes vulnerando así la distribución de competencias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acuerdo del Consejo de Ministros de 13 de agosto de 2009 por el que rechaza el requerimiento de incompetencia de la Generalitat pretende encontrar amparo en el fundamento jurídico 13 K a) de la STC 13/1992 para la centralización de la gestión de las ayudas prevista en la orden impugnada, así como en el argumento de que las consignaciones presupuestarias relativas al 0,7 por 100 del IRPF se dedican a programas sociales en sentido amplio, de manera que, aunque se trate de asistencia social, esta materia podría concurrir con otras (dependencia, sanidad, inmigración, educación, cooperación al desarrollo, etc.). Igualmente se reproduce en el acuerdo del Consejo de Ministros la doctrina del Tribunal Constitucional sobre la concurrencia de las condiciones que justificaría una gestión centralizada de las ayudas por parte del Estado, y se recuerda que, en el preámbulo de la orden objeto de conflicto se busca amparo para la centralización de la gestión en el art. 149.1.1 CE y en otros preceptos constitucionales (arts. 1.1, 9.2, 138.1 y 2, 139.1 y 156.1CE).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ninguna de las justificaciones aducidas en la orden objeto de conflicto o en el acuerdo referido puede amparar la actuación estatal invasiva de las competencias de la Generalitat. Asimismo se alega que dicho acuerdo no da respuesta a la tacha de incumplimiento de la doctrina constitucional que el Gobierno de la Generalitat puso de manifiesto en el escrito de requerimiento, pues el Estado pretende encontrar amparo para dicha actuación en la competencia recogida en el art. 149.1.1 CE; sin embargo, dicho título que ha dado cobertura a la concesión por el Estado de pensiones asistenciales nunca ha sido invocado, alega la representación de la Generalitat, por el Tribunal Constitucional para amparar el establecimiento de líneas de subvención para programas de acción social, pues el art. 149.1.1 CE, de acuerdo con la jurisprudencia del Tribunal, “no puede operar como una especie de título horizontal”, pues dichas cláusula se refiere a las posiciones jurídicas fundamentales (facultades elementales, límites esenciales, deberes fundamentales, prestaciones básicas, ciertas premisas o presupuestos previos, con cita de la STC 61/1997, de 20 de marzo,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la definición del objeto de las subvenciones impugnadas no nos hallaríamos ante un supuesto en el que se vean implicadas las facultades elementales, los límites esenciales o las prestaciones básicas de un derecho fundamental. En consecuencia resultaría excluida de la propia doctrina constitucional la pretensión de amparar en el art. 149.1.1 CE la gestión centralizada de la concesión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 la representación de la Generalitat de Cataluña afirmando que la gestión centralizada únicamente sería legítima en el supuesto de concurrencia de la doble dimensión de los programas a subvencionar: tanto el ámbito estatal de sus objetivos, alcance y efectos; como el ámbito estatal de actuación de las organizaciones beneficiarias, sin que la simple autodefinición de un teórico ámbito de actuación estatal sea, en sí misma,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representación de la Generalitat, en la asistencia social se excluyen, en general, actuaciones de ámbito demasiado extenso, pues éstas son más eficaces en los ámbitos más próximos, como son el autonómico y local, por las propias características diferenciales de los colectivos concretos ubicados en lugares específicos del territorio, lo que se ejemplifica con los programas explícitamente reseñados en la Orden SAS/1352/2009.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de Cataluña, en materia de asistencia social, sólo en supuestos de emergencia ante grandes catástrofes o con respecto a determinadas campañas de sensibilización, estudios, conferencias o congresos se podría justificar una actuación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a continuación el escrito de planteamiento del conflicto que la orden impugnada no exige ni que el ámbito de actuación de las entidades solicitantes sea necesariamente estatal ni que los programas tengan ámbito estatal. Así, en cuanto a las entidades y organizaciones solicitantes, la orden no incorpora exigencia alguna sobre su ámbito de actuación, y en cuanto al alcance de los programas a desarrollar introduce como elemento novedoso la concurrencia de un “interés general” de la actividad, en sustitución de la exigencia de un determinado alcance territorial. La introducción de este nuevo concepto no puede ser entendida, afirma el escrito de la representación de la Generalitat, como equivalente al requisito del ámbito estatal de los programas y, de la lectura de los supuestos detallados en el art. 4 de la Orden SAS/1352/2009, no puede extraerse per se, a excepción del supuesto e), un carácter supraautonómico de los programas que haga necesaria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 la representación de la Generalitat que el constituyente ya previó la posibilidad de programas o actuaciones que se realizaran en más de una Comunidad Autónoma, sin que por ello las competencias hubieran de corresponder al Estado, pues se previó en el art. 145.2 CE la posibilidad de que las Comunidades Autónomas realicen convenios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esta parte que la función social que el Estado ha de cumplir en virtud del mandato contenido en el art. 41 CE, debe canalizarse a través de las Comunidades Autónomas. El papel del Estado en materia de asistencia social debería limitarse a trazar las prioridades de política social general en la Ley de presupuestos territorializando los fondos, ya que son las Comunidades Autónomas las que ostentan la citada competencia material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su argumentación, la representación de la Generalitat de Cataluña detalla, a continuación, las entidades y los proyectos a los que se otorgaron en los años previos subvenciones en convocatorias, en lo esencial, parecidas a la que se discute en el presente conflicto de competencias. La enumeración que se realiza sería indicativa del hecho de que ni el ámbito de actuación de las entidades beneficiarias, ni el ámbito de aplicación de los programas subvencionados era estatal. Habida cuenta de la identidad de contenidos entre las diferentes convocatorias, cabe presumir que el Estado también concederá en 2009 subvenciones a entidades y programas que no tengan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escrito de planteamiento del conflicto trata de rebatir los argumentos aducidos por el Gobierno de la Nación en el acuerdo del Consejo de Ministros por el que se rechazó el requerimiento de incompetencia. Así rechaza que la participación, más o menos amplia, de las Comunidades Autónomas en el procedimiento de concesión de las subvenciones pueda sustituir la gestión descentralizada que corresponde cuando se trata de asistencia social. Igualmente examina el escrito de la representación de la Generalitat la proposición no de ley, de 10 de marzo de 2009, sobre medidas para la asignación tributaria del porcentaje del impuesto sobre la renta de las personas físicas a la que se refiere el acuerdo de 13 de agosto de 2009 y la interpretación que a la misma debe darse, sin perjuicio de señalar que en todo caso tal interpretación no puede contradecir el vigente orden de distribución competencial y la doctrina del Tribunal Constitucional. Asimismo considera que el Estado está incumpliendo sistemáticamente los compromisos asumidos en diferentes momentos en el sentido de ajustarse a la doctrina constitucional y al orden de reparto competencial en las convocatorias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su escrito la representación de la Generalitat de Cataluña recordando que la Comunidad Autónoma, en ejercicio de su competencia exclusiva en materia de asistencia social, ha establecido un sistema de servicios sociales de carácter integral, fruto del ejercicio de la competencia exclusiva que ostenta en materia de asistencia social, inmigrantes, juventud y políticas de género, y considera que el Estado no puede interferir en el normal funcionamiento y evolución de dicho sistema ni tampoco establecer programas de ayuda para complementar la actuación asistencial de la Comunidad Autónoma de Cataluña. El establecimiento de subvenciones, además de una injerencia competencial, supone duplicar actuaciones vulnerando el orden de distribución de competencias y los principios de descentralización y eficacia administrativa enunciados en el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conclusivamente sus principales argumentos, finaliza el escrito solicitando que se declare que la competencia controvertida corresponde a la Generalitat y que debe procederse a la distribución territorial de la correspondiente consignación presupuestaria, transfiriendo las cuantías resultantes a fin de que sean las Comunidades Autónomas las que procedan a la gestión descentralizada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29 de septiembre de 2009, el Tribunal Constitucional acordó admitir a trámite el presente conflicto; dar traslado de la demanda y documentos presentados al Gobierno de la Nación, al objeto de que pueda presentar alegaciones en el plazo de veinte días; comunicar la incoación del conflicto a la Sala de lo Contencioso-Administrativo de la Audiencia Nacional, por si ante la misma estuviera impugnada o se impugnare la Orden SAS/1352/2009 de 26 de mayo, en cuyo caso deberá suspenderse el curso del proceso hasta la decisión del conflicto, según dispone el art. 61.2 de la Ley Orgánica del Tribunal Constitucional (LOTC);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6 de octubre de 2009, el Abogado del Estado se personó en el proceso, solicitando una prórroga del plazo concedido para formular alegaciones, prórroga que le fue concedida mediante providencia de 7 de octubre de 2009. El escrito de alegaciones del Abogado del Estado se registró en este Tribunal el día 17 de noviembre de 2009.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concretando el objeto y alcance del conflicto positivo de competencia planteado por la Generalitat de Cataluña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Tras sintetizar los argumentos de aquélla recuerda que la exclusividad competencial con que las Comunidades Autónomas han asumido estatutariamente competencias en materia de asistencia social debe ser matizada, pues la jurisprudencia del Tribunal Constitucional si bien reconoce en esta materia dicho carácter exclusivo, admite al mismo tiempo la posibilidad de intervención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Reproduce el escrito del Abogado del Estado la jurisprudencia del Tribunal Constitucional en materia de asistencia social (SSTC 76/1986, de 9 de junio; 146/1986, de 25 de noviembre: o 239/2002, de 11 de diciembre). Refiriéndose tanto a la posibilidad de que el Estado ostente competencia sobre la dimensión nacional o estatal de la asistencia social, por estar referidas esas actuaciones al país en su conjunto, razón por la que exigen un planteamiento global de ámbito estatal; como a la posible gestión centralizada en tal materia que se habría admitido excepcional y justificadamente. En lo que se refiere a este segundo supuesto el Abogado del Estado recuerda que la gestión de subvenciones de asistencia social debe encomendarse como regla general a la Comunidad Autónoma competente, admitiéndose tan sólo de manera excepcional y justificadamente la gestión centralizada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refiere el Abogado del Estado que la Generalitat planteó en su día recurso contencioso-administrativo contra la Orden TAS/592/2008, de contenido similar al de la orden objeto de impugnación, que fue desestimado por la Audiencia Nacional al considerarse que la política social que plasma la orden tiene un ámbito más amplio que el de un territorio y viene a desarrollar o a coadyuvar al desarrollo de planes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Abogado del Estado señalando que las actuaciones contempladas en la Orden SAS/1352/2009 de 26 de mayo, objeto del presente conflicto, configuran un claro supuesto de potestad subvencional del Estado y procede a determinar el título competencial que ampararía dicha intervención estatal. Tras reconocer que la asistencia social es una competencia asumida por las Comunidades Autónomas considera que, constituida España como un Estado social y democrático de derecho (art. 1.1 CE) y existiendo una conexión entre esta declaración y el mandato contenido en el art. 9.2 CE, no es imaginable un Estado absolutamente ajeno a los mandatos que en materia de asistencia y servicios sociales se contemplan en los arts. 40, 41 y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arts. 9.2, 138 y 142 CE como preceptos que habilitan al Estado para emprender acciones como las contenidas en la orden objeto de conflicto, considera el Abogado del Estado que, como con toda claridad afirma la STC 13/1992, en su fundamento jurídico 7, las subvenciones estatales pueden tender a asegurar las condiciones básicas de igualdad cuya regulación reserva al Estado el art. 149.1.1 CE, poniéndose de este modo el spending power estatal al servicio de una política de equilibrio social en ejecución de mandatos constitucionales (art. 1.1 o 9.2 CE) que, aunque obligan a todos los poderes públicos, corresponde prioritariamente realizar a quien mayor capacidad de gasto 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realizado el encuadre competencial procede el escrito del Abogado del Estado a justificar la gestión centralizada de las subvenciones objeto de la convocatoria impugnada. Para ello encaja las mismas en el cuarto supuesto del fundamento jurídico 8 de la STC 13/1992, que permite, como excepción, la gestión centralizada estatal cuando el Estado ostente algún título competencial, genérico o específico, sobre la materia y tal gestión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impugnada encajaría, según el escrito del Abogado del Estado, en este supuesto, en tanto que los problemas que afrontan los programas cuya realización se pretende financiar exigen una política social que sólo tiene sentido referida al país en su conjunto, pues se persigue garantizar una cierta igualdad en su obtención y disfrute por los beneficiarios últimos en todo el territorio nacional. La percepción equitativa de las ayudas exige su gestión centralizada, incluyendo su convocatoria, tramitación, resolución y pago. Como fundamento adicional de su afirmación, recuerda el Abogado del Estado que la STC 13/1992, en su fundamento jurídico 13 apartado K a), apreció la concurrencia de los requisitos para justificar la gestión centralizada de las subvenciones destinadas a la realización de programas de cooperación y voluntariado sociales con cargo a la asignación tributaria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el contenido de la orden impugnada y justifica igualmente la centralización de la gestión en el hecho de que las subvenciones se refieren a programas de cooperación y voluntariado sociales enmarcados dentro de planes nacionales, justificando además la actuación estatal en la necesidad de garantizar cierta igualdad en la obtención y el disfrute de las ayudas por sus receptores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subrayar el escrito del Abogado del Estado que la orden objeto de conflicto ha sido elaborada por el Ministerio de Sanidad y Política Social, en ejecución de lo previsto en el Real Decreto 195/1989, destaca que en el ámbito de la Conferencia Sectorial de Asuntos Sociales fueron las Comunidades Autónomas las que propusieron que las entidades de ámbito estatal, autonómico, provincial y local pudieran ser beneficiarias de las ayudas lo que llevó al Estado a modificar la implantación territorial de las entidades beneficiarias.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resalta el escrito del Abogado del Estado que la novedosa descripción que el art. 4 de la orden hace, como actividades elegibles, de las circunstancias de interés general que deben concurrir en los programas a subvencionar entrañan una innegable incidencia estatal. Igualmente se destaca que la orden objeto de conflicto introduce una mayor participación autonómica en determinados trámites del procedimiento de concesión y se justifica la supresión de que las entidades beneficiarias tengan ámbito estatal en la necesidad de posibilitar la concurrencia a la convocatoria a entidades que propongan proyectos que convenga atender por su directa relación con programas de interés general según la convocatoria anual del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aporta el Abogado del Estado una relación de entidades subvencionadas en 2008 y un “Estudio sobre el programa de subvenciones con cargo al 0,52 por 100 del IRPF” en el que se recoge una encuesta realizada a una muestra significativa de las entidades subvencionadas y en el que se plasman las consecuencias que se derivarían de una eventual descentralización de la gestión de estas subvenciones. Entre estas consecuencias destacan: las diferencias de cobertura, calidad y enfoque en el desarrollo de los programas; el deterioro del trabajo en red de muchas entidades; el refuerzo del principio de territorialidad frente al de necesidad; la aplicación de distintos baremos para la satisfacción de las mismas necesidades de los distintos colectivos quebrando el principio de igualdad en el acceso y materialización de los derechos sociales; la descoordinación y desvinculación de objetivos en las entidades dedicadas a colectivos con las mismas necesidades; la producción de agravios comparativos entre territorios y colectivos y la pérdida de la perspectiva de igualdad ciudadana con independencia del lugar de residencia; el debilitamiento y la desaparición de las redes de colaboración actualmente existentes entre el Estado y el denominado tercer sector de acción social y entre las propias entidades, con fragmentación del tejido asociativo ya creado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el Abogado del Estado solicita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febrero de 2013,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competencias planteado por el Gobierno de la Generalitat de Cataluña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la orden objeto de conflicto no respeta la distribución de competencias en materia de asistencia social derivada del bloque de constitucionalidad en cuanto que dicha disposición centraliza en los órganos estatales la regulación, tramitación y resolución de las ayudas referidas, ignorando de este modo la doctrina constitucional recaída en relación con las subvenciones. Por su parte, el Abogado del Estado sostiene la conformidad de la centralización de la regulación, tramitación y resolución de las ayudas con la doctrina constitucional al tratarse de uno de los supuestos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SAS/1352/2009, de 26 de mayo, tiene un doble objetivo: por un lado, establecer las bases reguladoras para la concesión de subvenciones para la realización de programas de cooperación y voluntariado sociales con cargo a la asignación tributaria del impuesto sobre la renta de las personas físicas, y, por otro, proceder a su convocatoria para el año 2009. En lo que se refiere a la convocatoria para 2009 la misma ha agotado ya sus efectos y en lo que se refiere a las bases reguladoras las mismas fueron modificadas en el año 2010 por la Orden SAS/1536/2010, de 10 de junio, por la que se establecen las bases reguladoras y se convoca la concesión de subvenciones para la realización de programas de cooperación y voluntariado sociales con cargo a la asignación tributaria del impuesto sobre la renta de las personas físicas, bases reguladoras que, a su vez, han ido siendo modificadas en los años sucesivos. Debemos considerar, pues, la incidencia que pueda tener en el proceso el hecho de que la Orden SAS/1352/2009, de 26 de mayo, objeto del presente conflicto, haya sido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la incidencia que dichas modificaciones tienen en cuanto a la pervivencia del presente proceso nos atendremos a la doctrina de este Tribunal, que señala que “la apreciación de la pérdida de objeto del proceso dependerá de la incidencia real que sobre el mismo tenga la derogación, sustitución o modificación de la norma o el agotamiento de los efectos del acto y no puede resolverse apriorísticamente en función de criterios abstractos o genéricos (por todas, SSTC 233/1999, de 12 de diciembre, FJ 3; 33/2005 de 17 de febrero, FJ 2)”. Además la “doctrina de este Tribunal avala la conclusión de la no desaparición del objeto del conflicto cuando la normativa en relación con la cual se trabó un conflicto no es simplemente derogada, sino parcialmente sustituida por otra que viene a plantear en esencia los mismos problemas competenciales” (STC 99/2012, de 8 de mayo, FJ 8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las modificaciones realizadas sobre las bases reguladoras de las subvenciones para programas de cooperación y voluntariado sociales con cargo a la asignación tributaria del impuesto sobre la renta de las personas físicas, suponen su sustitución por otra normativa que reproduce, con una redacción diferente, las mismas cuestiones objeto de controversia. Por tanto, en aplicación de la doctrina de este Tribunal ha de alcanzarse la conclusión de que, pese a su modificación, el conflicto de competencia promovido frente a la Orden SAS/1352/2009 de 26 de mayo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entrar ya en el fondo del asunto, señalando que el contenido de la orden objeto del presente conflicto de competencia es coincidente con el de la orden que enjuiciamos en la STC 21/2013, de 31 de enero, al tratarse de la misma convocatoria en un ejercicio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hicimos entonces, debemos comenzar recordando que,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en primer lugar, el contenido concreto de las disposiciones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SAS/1352/2009 tiene por objeto, tal como recoge su art. 1, “la convocatoria de la concesión de subvenciones para la realización de programas de cooperación y voluntariado sociales, de interés general, encaminados a atender situaciones de necesidad y/o marginación de personas mayores de sesenta y cinco años, personas que sufran alguna discapacidad física, psíquica o sensorial, mujeres, familia, infancia y juventud, personas afectadas por problemas de drogodependencia, pueblo gitano, población reclusa y ex reclusa, refugiados y asilados, migrantes, víctimas del terrorismo, personas afectadas por el VIH/SIDA, así como actuaciones integrales contra la exclusión social y para la erradicación de la pobreza y demás actuaciones de solidaridad social para cubrir necesidades de interés general.” El art. 2 determina los programas para la atención de necesidades sociales de interés general que se consideran de carácter prioritario. El art. 3 establece los requisitos que deberán cumplir las entidades y organizaciones solicitantes. El art. 4 se refiere a las actividades elegibles. El art. 5 dispone la distribución de créditos por programas de acuerdo con lo que dispone el anexo B de la propia orden. La orden, tras establecer en el art. 6 los órganos competentes para la ordenación, instrucción y resolución del procedimiento, se completa con la regulación de los siguientes aspectos: la forma de presentación de solicitudes, memorias, documentación y subsanación de errores (art. 7), la financiación de los programas presentados (art. 8), los criterios objetivos de valoración (art. 9), los informes (art. 10), la resolución (art. 11), las denominadas situaciones de emergencia social (art. 12), los convenios-programa (art. 13), el abono de la subvención (art. 14), las modificaciones de la resolución de concesión y del convenio-programa (art. 15); las obligaciones de los beneficiarios (art. 16), el control, seguimiento y evaluación (art. 17), los gastos subvencionables (art. 18); la justificación de los gastos (art. 19); la responsabilidad y el régimen sancionador (art. 20), los reintegros (art. 21), más dos disposiciones finales referidas al régimen jurídico de aplicación supletoria y a la entrada en vigor. La orden igualmente recoge una serie de anexos con los programas prioritarios, la distribución del crédito, el logotipo, la solicitud, la memoria explicativa de la entidad, la memoria explicativa del programa y la memoria explicativa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del contenido de la orden objeto del presente conflicto, y tal y como coinciden las partes de este proceso, estamos ante subvenciones dirigidas a financiar programas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Bajo esta caracterización se deben encuadrar las subvenciones recogidas en la orden objeto del presente conflicto de competencia, tal y como se deduce claramente de su objeto, definido en el art. 1, previamente transcrito, de la propia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identificada la materia a la que se refiere la disposición objeto de conflicto, asistencia social, debemos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competencias. Así lo ha hecho Cataluña en el art. 166 de su vigente Estatuto de Autonomía. Este precepto caracteriza las competencias de la Comunidad Autónoma en materia de asistencia social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en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artículo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de 28 de junio,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el Abogado del Estado ha defendido, precisamente, que el Estado puede regular las ayudas controvertidas con fundamento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porcentaje de la cuota íntegra del impuesto sobre la renta de las personas físicas destinado a determinados fines, este Tribunal ya ha tenido la ocasión de señalar que “es evidente que el Estado puede intervenir en este campo cuando le habiliten para ello otros títulos competenciales específicos. Por ejemplo, el que atañe a las relaciones internacionales (art. 149.1.3 CE), cuando se trata de programas internacionales de ayuda” [STC 13/1992, de 6 de febrero, FJ 13, K),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en una serie de sentencias recientes ha rechazado que el art. 149.1.1 CE sea un título competencial suficiente para justificar determinadas ayudas en materia de asistencia social. En efecto, en las SSTC 173/2012, de 15 de octubre, FJ 5 a) y 177/2012, de 15 de octubre, FJ 5 a), recordamos que “en la temprana STC 61/1997, de 20 de marzo, señalamos (FJ 7) que el art. 149.1.1 CE,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 no lo es menos, sin embargo, que la competencia ex art 149.1.1 CE no se mueve en la lógica de las bases estatales-legislación autonómica de desarrollo.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[SSTC 173/2012, de 15 de octubre, FJ 5 a); y 177/2012, de 15 de octubre,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continuamos afirmando que “con carácter general, tenemos declarado que este título competencial ‘no puede operar como una especie de título horizontal, capaz de introducirse en cualquier materia o sector del ordenamiento’ (entre otras, SSTC 239/2002, de 11 de diciembre, FJ 10; 228/2003, de 18 de diciembre, FJ 10; y 150/2012, de 5 de julio, FJ 4). Es decir, con la finalidad de establecer las condiciones básicas ex art. 149.1.1 CE para garantizar la igualdad en el ejercicio de los derechos, el Estado no puede pretender alterar el sistema de reparto competencial. Así lo entendimos en la STC 148/2012, de 5 de julio, FJ 4, cuando afirmamos que, amparado sólo en este título competencial (el art. 149.1.1 CE), ‘el legislador estatal no puede establecer el régimen jurídico completo de la materia, regulación acabada que corresponde, con el límite de tales condiciones básicas de dominio estatal, al poder público que corresponda según el sistema constitucional de distribución de competencias [STC 61/1997, FJ 7 b)]’. Por tanto, debemos excluir la suficiencia del título competencial invocado por la orden controvertida” [SSTC 173/2012, de 15 de octubre, FJ 5 a) y 177/2012, de 15 de octubre,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tal doctrina —que fue igualmente recogida en la STC 21/2013, de 31 de enero, al enjuiciar una orden cuyo contenido era coincidente con el de la orden objeto del presente conflicto de competencia al tratarse de la misma convocatoria en un ejercicio anterior— debemos rechazar ahora que la regulación de las ayudas controvertidas pueda relacionarse con el título competencial ex art. 149.1.1 CE, pues ni por su objeto ni por su contenido cabe apreciar una conexión directa de las ayudas controvertidas con “la regulación de las condiciones básicas que garanticen la igualdad de todos los españoles en el ejercicio de los derechos y en el cumplimiento de los deberes constitucionales”. En efecto, de una parte, los beneficiarios de las ayudas previstas son organizaciones no gubernamentales y entidades sociales que reúnen determinados requisitos; de otra, el objeto de las ayudas previstas es la realización de programas de cooperación y voluntariado sociales de interés general, así como actuaciones integrales contra la exclusión social para la erradicación de la pobreza y demás actuaciones de solidaridad social. En suma, resulta clara la desvinculación de la orden controvertida con respecto al título competencial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no se puedan fundamentar las subvenciones objeto de conflicto en el título competencial previsto en el art. 149.1.1 CE no supone, no obstante, la imposibilidad para el Estado de financiar este tipo de acciones de fomento en materias atribuidas a la competencia exclusiva de las Comunidades Autónomas, pues hemos afirmado de manera reiterada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tratan precisamente de conciliar la distribución competencial existente en cada materia entre el Estado y las Comunidades Autónomas, por un lado, con la reconocida potestad subvencional de gasto público que ostenta el Estado,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una vez expuesto el marco competencial, de los términos del debate procesal trabado entre las partes podemos apreciar que la controversia entre las mismas versa, en realidad, en torno a la aplicación al caso concreto de la consolidada doctrina de este Tribunal en materia de subvenciones y ayudas públicas, en particular la contenida en la STC 13/1992. Lo discutido resulta ser la concurrencia de las circunstancias excepcionales previstas en la doctrina constitucional para que resulte justificada la regulación completa de las subvenciones y la centralización de la gestión que se contienen en la orden objeto de conflicto. De hecho una vez encuadradas las ayudas controvertidas en la materia asistencia social, el debate es reconducible a la determinación del supuesto que resulta de aplicación a las ayudas referidas de entre los cuatro que hemos contemplado en nuestra doctrina (en concreto, en el fundamento jurídico 8 de la STC 13/1992, de 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representación procesal del Gobierno de la Generalitat, si bien no se refiere explícitamente en este punto a la STC 13/1992, parece entender que nos encontramos en el denominado primer supuesto, recogido en el fundamento jurídico 8 a) de aquella, pues, tras afirmar que la doctrina de este Tribunal nunca ha amparado en el art. 149.1.1 CE el establecimiento de líneas de subvención para programas de acción social, considera que el papel del Estado en materia de asistencia social debería agotarse al trazar prioridades en la Ley de presupuestos, territorializando en la propia Ley los recursos empleados. Por su parte, el Abogado del Estado considera que, puesto que se justifica la acción del Estado en el ejercicio de la competencia prevista en el art. 149.1.1 CE, resulta procedente la aplicación a las ayudas previstas del denominado cuarto supuesto, recogido en el fundamento jurídico 8 d) de la misma STC 13/1992, que faculta no sólo para la regulación completa de las ayudas sino también para su gestión centralizada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—a) o d)— le es de aplicación a la orden objeto de conflicto en razón a sus características. Y precisamente en razón de éstas, confirmamos que las subvenciones contenidas en la Orden SAS/1352/2009 se incluyen en el primer supuesto recogido en el fundamento jurídico 8 a) de la STC 13/1992. En efecto, al no poder justificarse aquellas en título competencial estatal alguno, ni genérico ni específico, tal como hemos argumentado en el fundamento jurídico 5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177/2012, de 15 de octubre, FJ 7; 226/2012, de 29 de noviembre, FJ 3; y 227/2012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 recordar, nuevamente, que el contenido de la orden objeto del presente conflicto de competencia es coincidente con el de las ordenes que enjuiciamos en los recientes conflictos de competencia núm. 7625-2006 y 6893-2007 mediante las SSTC 21/2013, de 31 de enero y 40/2013, de 14 de febrero, al tratarse de la misma convocatoria en los ejercicios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base precedente, debemos proceder al examen de los distintos preceptos de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inconstitucional por lo que respecta a la convocatoria de la concesión de las subvenciones, siendo constitucional en cuanto establece el objeto de dichas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no infringe las competencias autonómicas en cuanto define los programas de carácter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3 y 4 no infringen las competencias autonómicas puesto que se ciñen a establecer los requisitos esenciales de los solicitantes y las actividades elegibles, aspectos que pueden considerarse centrales en la regulación de las subvenciones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 que distribuye los créditos asignados por programas, tampoco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6, 7 y 8 conculcan las competencias autonómicas al referirse, respectivamente a los órganos estatales competentes para realizar la tramitación de las ayudas —art. 6— y a cuestiones adjetivas de la tramitación administrativa (solicitudes, documentación a presentar y forma de financiación de los programas) —arts. 7 y 8—, que son aspectos propios de la gestión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9 contiene no sólo los criterios que han de ser valorados para la adjudicación de las ayudas, sino también el baremo correspondiente a aplicar a cada uno de ellos, por lo que esta última concreción infringe las competencias autonómicas en la medida en que rebasa lo que conforme a nuestra doctrina constituyen aspectos centrales del régimen subvencional (STC 227/2012, de 29 de noviembre, FJ 7) y, por ello, cercena el margen necesario para que la Generalitat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10, 11, 12, 13, 14, 15, 16, 17, 18, 19, 20 y 21 regulan todos ellos aspectos exclusivamente atinentes a la tramitación, resolución, pago, control, responsabilidad y reintegros de las ayudas, que son de competencia autonómica y, por ello, vulneran las competencias de la Comunidad Autónoma de Cataluña, todo ello sin perjuicio del carácter básico que puedan tener determinados preceptos de la Ley general de subvenciones que en ellos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primera no vulnera las competencias autonómicas al remitirse de modo genérico a la Ley 38/2003, de 17 de noviembre, general de subvenciones, al Real Decreto 887/2006, de 21 de julio, por el que se aprueba el reglamento de la Ley general de subvenciones, y a la Ley 30/1992, de 26 de noviembre, de régimen jurídico de las Administraciones públicas y del procedimiento administrativo común, pues dicha remisión se efectúa en términos genéricos y con respecto a normas de carácter predominantemente básico, que son, por tanto, aplicables al conjunto de las Administraciones públicas, y sin perjuicio de que se pueda determinar, a través de los correspondientes procesos constitucionales, la compatibilidad de tales normas con el bloque de constitucionalidad, algo que no se ha suscitado en 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segunda regula la entrada en vigor de la norma y por ello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Como consecuencia de lo declarado anteriormente, la vulneración de las competencias de la Comunidad Autónoma de Cataluña se extiende también al anexo C y a los anexos I, II, III y IV de la orden impugnada, por cuanto regulan cuestiones que exceden de los aspectos centrales del régimen subvencional. Sin embargo, los anexos A y B que contienen los programas prioritarios y la distribución del crédito por colectivos o programas no vulneran las competencias autonómicas, no obstante requerir tal distribución su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del fallo, debemos pronunciarnos sobre el alcance que tiene la vulneración de competencias en que, según hemos visto, incurre la orden objeto de conflicto, en consideración a que, como hemos declarado en otros casos (SSTC 75/1989, de 21 de abril, 13/1992, de 6 de febrero, 79/1992, de 28 de mayo, 186/1999, de 14 de octubre, entre otras), aquella bien ya ha agotado sus efectos y se podría afectar a situaciones jurídicas consolidadas, bien ha quedado modificada. Por ello, la pretensión del Gobierno de la Generalitat de Cataluña ha de estimarse satisfecha mediante la declaración de titularidad de la competencia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7604-2009 interpuesto por el Gobierno de la Generalitat de Cataluña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y en consecuencia declarar, con los efectos previstos en el fundamento jurídico 8 de la presente Sentencia, que vulneran las competencias de la Generalitat de Cataluña los arts. 1, salvo en lo que se refiere al objeto de la convocatoria; 6, 7, 8, 9, en cuanto al establecimiento del baremo aplicable, 10, 11, 12, 13, 14, 15, 16, 17, 18, 19, 20 y 21, así como los anexos C, I, II, III y IV de la orden referida.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